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D75" w:rsidRDefault="00C12A73" w:rsidP="00C12A73">
      <w:pPr>
        <w:jc w:val="right"/>
        <w:rPr>
          <w:b/>
          <w:bCs/>
          <w:caps/>
        </w:rPr>
      </w:pPr>
      <w:r w:rsidRPr="00C12A73">
        <w:rPr>
          <w:b/>
          <w:bCs/>
          <w:caps/>
        </w:rPr>
        <w:t>Annex 1 of resolution No. 33</w:t>
      </w:r>
      <w:r w:rsidR="00F703A2">
        <w:rPr>
          <w:b/>
          <w:bCs/>
          <w:caps/>
        </w:rPr>
        <w:t>2</w:t>
      </w:r>
      <w:r w:rsidRPr="00C12A73">
        <w:rPr>
          <w:b/>
          <w:bCs/>
          <w:caps/>
        </w:rPr>
        <w:t>-2013 (COMIECO-LXVI)</w:t>
      </w:r>
      <w:r>
        <w:rPr>
          <w:rStyle w:val="FootnoteReference"/>
          <w:b/>
          <w:bCs/>
          <w:caps/>
        </w:rPr>
        <w:footnoteReference w:id="1"/>
      </w:r>
    </w:p>
    <w:p w:rsidR="00C12A73" w:rsidRPr="00C12A73" w:rsidRDefault="00B256D7" w:rsidP="00C12A73">
      <w:pPr>
        <w:pStyle w:val="NoSpacing"/>
        <w:rPr>
          <w:b/>
          <w:bCs/>
        </w:rPr>
      </w:pPr>
      <w:r>
        <w:rPr>
          <w:b/>
          <w:bCs/>
        </w:rPr>
        <w:t>CENTRAL AMERICA</w:t>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t xml:space="preserve">RTCA </w:t>
      </w:r>
      <w:r w:rsidR="00C62896">
        <w:rPr>
          <w:b/>
          <w:bCs/>
        </w:rPr>
        <w:t>67</w:t>
      </w:r>
      <w:r w:rsidR="00C12A73" w:rsidRPr="00C12A73">
        <w:rPr>
          <w:b/>
          <w:bCs/>
        </w:rPr>
        <w:t>.0</w:t>
      </w:r>
      <w:r w:rsidR="00C62896">
        <w:rPr>
          <w:b/>
          <w:bCs/>
        </w:rPr>
        <w:t>1</w:t>
      </w:r>
      <w:r w:rsidR="00C12A73" w:rsidRPr="00C12A73">
        <w:rPr>
          <w:b/>
          <w:bCs/>
        </w:rPr>
        <w:t>.</w:t>
      </w:r>
      <w:r w:rsidR="00C62896">
        <w:rPr>
          <w:b/>
          <w:bCs/>
        </w:rPr>
        <w:t>05</w:t>
      </w:r>
      <w:r w:rsidR="00C12A73" w:rsidRPr="00C12A73">
        <w:rPr>
          <w:b/>
          <w:bCs/>
        </w:rPr>
        <w:t>:11</w:t>
      </w:r>
    </w:p>
    <w:p w:rsidR="00C12A73" w:rsidRPr="00C12A73" w:rsidRDefault="00C12A73" w:rsidP="00C12A73">
      <w:pPr>
        <w:pStyle w:val="NoSpacing"/>
        <w:rPr>
          <w:b/>
          <w:bCs/>
        </w:rPr>
      </w:pPr>
      <w:r w:rsidRPr="00C12A73">
        <w:rPr>
          <w:b/>
          <w:bCs/>
        </w:rPr>
        <w:t>TECHNICAL</w:t>
      </w:r>
    </w:p>
    <w:p w:rsidR="00C12A73" w:rsidRDefault="00B256D7" w:rsidP="00C12A73">
      <w:pPr>
        <w:pStyle w:val="NoSpacing"/>
        <w:pBdr>
          <w:bottom w:val="single" w:sz="12" w:space="1" w:color="auto"/>
        </w:pBdr>
        <w:rPr>
          <w:b/>
          <w:bCs/>
        </w:rPr>
      </w:pPr>
      <w:r>
        <w:rPr>
          <w:b/>
          <w:bCs/>
        </w:rPr>
        <w:t>REGULATION</w:t>
      </w:r>
    </w:p>
    <w:p w:rsidR="00C12A73" w:rsidRDefault="00C12A73" w:rsidP="00C12A73">
      <w:pPr>
        <w:pStyle w:val="NoSpacing"/>
        <w:pBdr>
          <w:bottom w:val="single" w:sz="12" w:space="1" w:color="auto"/>
        </w:pBdr>
        <w:rPr>
          <w:b/>
          <w:bCs/>
        </w:rPr>
      </w:pPr>
    </w:p>
    <w:p w:rsidR="00C12A73" w:rsidRDefault="00C12A73" w:rsidP="00C12A73">
      <w:pPr>
        <w:pStyle w:val="NoSpacing"/>
      </w:pPr>
    </w:p>
    <w:p w:rsidR="00C12A73" w:rsidRDefault="00C12A73" w:rsidP="00C12A73">
      <w:pPr>
        <w:pStyle w:val="NoSpacing"/>
        <w:rPr>
          <w:b/>
          <w:bCs/>
        </w:rPr>
      </w:pPr>
    </w:p>
    <w:p w:rsidR="00C12A73" w:rsidRDefault="004E364E" w:rsidP="00C12A73">
      <w:pPr>
        <w:pStyle w:val="NoSpacing"/>
        <w:rPr>
          <w:b/>
          <w:bCs/>
        </w:rPr>
      </w:pPr>
      <w:r w:rsidRPr="004E364E">
        <w:rPr>
          <w:b/>
          <w:bCs/>
        </w:rPr>
        <w:t>ALCOHOLIC BEVERAGES. FERMENTED ALCOHOLIC BEVERAGES. LABELLING REQUIREMENTS.</w:t>
      </w:r>
    </w:p>
    <w:p w:rsidR="00C12A73" w:rsidRDefault="00C12A73" w:rsidP="00C12A73">
      <w:pPr>
        <w:pStyle w:val="NoSpacing"/>
        <w:rPr>
          <w:b/>
          <w:bCs/>
        </w:rPr>
      </w:pPr>
    </w:p>
    <w:p w:rsidR="00C12A73" w:rsidRDefault="00C12A73" w:rsidP="00C12A73">
      <w:pPr>
        <w:pStyle w:val="NoSpacing"/>
        <w:pBdr>
          <w:bottom w:val="single" w:sz="12" w:space="1" w:color="auto"/>
        </w:pBdr>
        <w:rPr>
          <w:b/>
          <w:bCs/>
        </w:rPr>
      </w:pPr>
    </w:p>
    <w:p w:rsidR="00C12A73" w:rsidRDefault="00C12A73" w:rsidP="00C12A73">
      <w:pPr>
        <w:pStyle w:val="NoSpacing"/>
        <w:rPr>
          <w:b/>
          <w:bCs/>
        </w:rPr>
      </w:pPr>
    </w:p>
    <w:p w:rsidR="00C12A73" w:rsidRDefault="00C12A73" w:rsidP="00C12A73">
      <w:pPr>
        <w:pStyle w:val="NoSpacing"/>
      </w:pPr>
    </w:p>
    <w:p w:rsidR="00C12A73" w:rsidRDefault="00C12A73" w:rsidP="00C12A73">
      <w:pPr>
        <w:pStyle w:val="NoSpacing"/>
      </w:pPr>
      <w:r w:rsidRPr="00C12A73">
        <w:t>CORRESPONDENCE: This regulation does not necessarily correspond with any other legislation or international regulations.</w:t>
      </w:r>
    </w:p>
    <w:p w:rsidR="00C12A73" w:rsidRDefault="00C12A73" w:rsidP="00C12A73">
      <w:pPr>
        <w:pStyle w:val="NoSpacing"/>
      </w:pPr>
    </w:p>
    <w:p w:rsidR="00C12A73" w:rsidRDefault="00C12A73" w:rsidP="00C12A73">
      <w:pPr>
        <w:pStyle w:val="NoSpacing"/>
      </w:pPr>
    </w:p>
    <w:p w:rsidR="00C12A73" w:rsidRDefault="00C12A73" w:rsidP="00C12A73">
      <w:pPr>
        <w:pStyle w:val="NoSpacing"/>
        <w:rPr>
          <w:b/>
          <w:bCs/>
        </w:rPr>
      </w:pPr>
      <w:r w:rsidRPr="00C12A73">
        <w:rPr>
          <w:b/>
          <w:bCs/>
        </w:rPr>
        <w:t xml:space="preserve">ICS </w:t>
      </w:r>
      <w:r w:rsidR="00EF707A">
        <w:rPr>
          <w:b/>
          <w:bCs/>
        </w:rPr>
        <w:t>67</w:t>
      </w:r>
      <w:r w:rsidRPr="00C12A73">
        <w:rPr>
          <w:b/>
          <w:bCs/>
        </w:rPr>
        <w:t>.1</w:t>
      </w:r>
      <w:r w:rsidR="00EF707A">
        <w:rPr>
          <w:b/>
          <w:bCs/>
        </w:rPr>
        <w:t>6</w:t>
      </w:r>
      <w:r w:rsidRPr="00C12A73">
        <w:rPr>
          <w:b/>
          <w:bCs/>
        </w:rPr>
        <w:t>0.1</w:t>
      </w:r>
      <w:r w:rsidR="00EF707A">
        <w:rPr>
          <w:b/>
          <w:bCs/>
        </w:rPr>
        <w:t>0</w:t>
      </w:r>
      <w:r w:rsidRPr="00C12A73">
        <w:rPr>
          <w:b/>
          <w:bCs/>
        </w:rPr>
        <w:tab/>
      </w:r>
      <w:r w:rsidRPr="00C12A73">
        <w:rPr>
          <w:b/>
          <w:bCs/>
        </w:rPr>
        <w:tab/>
      </w:r>
      <w:r w:rsidRPr="00C12A73">
        <w:rPr>
          <w:b/>
          <w:bCs/>
        </w:rPr>
        <w:tab/>
      </w:r>
      <w:r w:rsidRPr="00C12A73">
        <w:rPr>
          <w:b/>
          <w:bCs/>
        </w:rPr>
        <w:tab/>
      </w:r>
      <w:r w:rsidRPr="00C12A73">
        <w:rPr>
          <w:b/>
          <w:bCs/>
        </w:rPr>
        <w:tab/>
      </w:r>
      <w:r w:rsidRPr="00C12A73">
        <w:rPr>
          <w:b/>
          <w:bCs/>
        </w:rPr>
        <w:tab/>
      </w:r>
      <w:r w:rsidRPr="00C12A73">
        <w:rPr>
          <w:b/>
          <w:bCs/>
        </w:rPr>
        <w:tab/>
      </w:r>
      <w:r w:rsidRPr="00C12A73">
        <w:rPr>
          <w:b/>
          <w:bCs/>
        </w:rPr>
        <w:tab/>
      </w:r>
      <w:r w:rsidRPr="00C12A73">
        <w:rPr>
          <w:b/>
          <w:bCs/>
        </w:rPr>
        <w:tab/>
        <w:t xml:space="preserve">RTCA </w:t>
      </w:r>
      <w:r w:rsidR="00EF707A">
        <w:rPr>
          <w:b/>
          <w:bCs/>
        </w:rPr>
        <w:t>67.01.05.11</w:t>
      </w:r>
    </w:p>
    <w:p w:rsidR="00C12A73" w:rsidRDefault="00C12A73" w:rsidP="00C12A73">
      <w:pPr>
        <w:pStyle w:val="NoSpacing"/>
        <w:pBdr>
          <w:bottom w:val="single" w:sz="12" w:space="1" w:color="auto"/>
        </w:pBdr>
        <w:rPr>
          <w:b/>
          <w:bCs/>
        </w:rPr>
      </w:pPr>
    </w:p>
    <w:p w:rsidR="00C12A73" w:rsidRDefault="00C12A73" w:rsidP="00C12A73">
      <w:pPr>
        <w:pStyle w:val="NoSpacing"/>
        <w:pBdr>
          <w:bottom w:val="single" w:sz="12" w:space="1" w:color="auto"/>
        </w:pBdr>
        <w:rPr>
          <w:b/>
          <w:bCs/>
        </w:rPr>
      </w:pPr>
    </w:p>
    <w:p w:rsidR="00C12A73" w:rsidRDefault="00C12A73" w:rsidP="00C12A73">
      <w:pPr>
        <w:pStyle w:val="NoSpacing"/>
        <w:rPr>
          <w:b/>
          <w:bCs/>
        </w:rPr>
      </w:pPr>
    </w:p>
    <w:p w:rsidR="00C12A73" w:rsidRDefault="00C12A73" w:rsidP="00C12A73">
      <w:pPr>
        <w:pStyle w:val="NoSpacing"/>
      </w:pPr>
      <w:r w:rsidRPr="00C12A73">
        <w:t>Central American Technical Regulation, edited by:</w:t>
      </w:r>
    </w:p>
    <w:p w:rsidR="00C12A73" w:rsidRDefault="00C12A73" w:rsidP="00452957">
      <w:pPr>
        <w:pStyle w:val="NoSpacing"/>
        <w:numPr>
          <w:ilvl w:val="0"/>
          <w:numId w:val="1"/>
        </w:numPr>
      </w:pPr>
      <w:r w:rsidRPr="00C12A73">
        <w:t>Ministry of Economy and Commerce Agency</w:t>
      </w:r>
      <w:r w:rsidR="004C2067">
        <w:t>,</w:t>
      </w:r>
      <w:r w:rsidRPr="00C12A73">
        <w:t xml:space="preserve"> MINECO</w:t>
      </w:r>
      <w:r w:rsidR="004C2067">
        <w:t xml:space="preserve"> (Guatemala)</w:t>
      </w:r>
    </w:p>
    <w:p w:rsidR="00C12A73" w:rsidRPr="004C2067" w:rsidRDefault="004C2067" w:rsidP="00452957">
      <w:pPr>
        <w:pStyle w:val="NoSpacing"/>
        <w:numPr>
          <w:ilvl w:val="0"/>
          <w:numId w:val="1"/>
        </w:numPr>
        <w:rPr>
          <w:lang w:val="es-DO"/>
        </w:rPr>
      </w:pPr>
      <w:r w:rsidRPr="00034A90">
        <w:rPr>
          <w:lang w:val="es-DO"/>
        </w:rPr>
        <w:t xml:space="preserve">El Salvador </w:t>
      </w:r>
      <w:r w:rsidR="00C12A73" w:rsidRPr="00890FCD">
        <w:t>Technical Regulation</w:t>
      </w:r>
      <w:r w:rsidRPr="00AD07A5">
        <w:rPr>
          <w:lang w:val="es-DO"/>
        </w:rPr>
        <w:t xml:space="preserve"> Agency</w:t>
      </w:r>
      <w:r w:rsidR="00C12A73" w:rsidRPr="004C2067">
        <w:rPr>
          <w:lang w:val="es-DO"/>
        </w:rPr>
        <w:t>, OSARTEC</w:t>
      </w:r>
      <w:r w:rsidRPr="004C2067">
        <w:rPr>
          <w:lang w:val="es-DO"/>
        </w:rPr>
        <w:t xml:space="preserve"> (El Salvador)</w:t>
      </w:r>
    </w:p>
    <w:p w:rsidR="00C12A73" w:rsidRDefault="00C12A73" w:rsidP="00452957">
      <w:pPr>
        <w:pStyle w:val="NoSpacing"/>
        <w:numPr>
          <w:ilvl w:val="0"/>
          <w:numId w:val="1"/>
        </w:numPr>
      </w:pPr>
      <w:r w:rsidRPr="00C12A73">
        <w:t>Ministry of Trade</w:t>
      </w:r>
      <w:r w:rsidR="00034A90">
        <w:t xml:space="preserve"> and Industry</w:t>
      </w:r>
      <w:r>
        <w:t>,</w:t>
      </w:r>
      <w:r w:rsidR="00452957">
        <w:t xml:space="preserve"> MIFIC</w:t>
      </w:r>
      <w:r w:rsidR="00034A90">
        <w:t xml:space="preserve"> (Nicaragua)</w:t>
      </w:r>
    </w:p>
    <w:p w:rsidR="00034A90" w:rsidRDefault="00774ECE" w:rsidP="00452957">
      <w:pPr>
        <w:pStyle w:val="NoSpacing"/>
        <w:numPr>
          <w:ilvl w:val="0"/>
          <w:numId w:val="1"/>
        </w:numPr>
      </w:pPr>
      <w:r>
        <w:t>Department/Ministry of Trade and Industry, SIC (Honduras)</w:t>
      </w:r>
    </w:p>
    <w:p w:rsidR="00C12A73" w:rsidRDefault="00774ECE" w:rsidP="00452957">
      <w:pPr>
        <w:pStyle w:val="NoSpacing"/>
        <w:numPr>
          <w:ilvl w:val="0"/>
          <w:numId w:val="1"/>
        </w:numPr>
      </w:pPr>
      <w:r w:rsidRPr="00774ECE">
        <w:t>Ministry of Economy, Trade and Industry</w:t>
      </w:r>
      <w:r>
        <w:t>, MEIC (</w:t>
      </w:r>
      <w:r w:rsidR="00415643">
        <w:t>Costa Rica)</w:t>
      </w:r>
    </w:p>
    <w:p w:rsidR="0025504C" w:rsidRDefault="0025504C" w:rsidP="0025504C">
      <w:pPr>
        <w:pStyle w:val="NoSpacing"/>
      </w:pPr>
    </w:p>
    <w:p w:rsidR="0025504C" w:rsidRDefault="0025504C" w:rsidP="0025504C">
      <w:pPr>
        <w:pStyle w:val="NoSpacing"/>
        <w:pBdr>
          <w:bottom w:val="single" w:sz="12" w:space="1" w:color="auto"/>
        </w:pBdr>
      </w:pPr>
    </w:p>
    <w:p w:rsidR="00B256D7" w:rsidRDefault="00B256D7">
      <w:r>
        <w:br w:type="page"/>
      </w:r>
    </w:p>
    <w:p w:rsidR="0025504C" w:rsidRDefault="00B256D7" w:rsidP="00B256D7">
      <w:pPr>
        <w:jc w:val="center"/>
        <w:rPr>
          <w:b/>
          <w:bCs/>
        </w:rPr>
      </w:pPr>
      <w:r w:rsidRPr="00B256D7">
        <w:rPr>
          <w:b/>
          <w:bCs/>
        </w:rPr>
        <w:lastRenderedPageBreak/>
        <w:t>REPORT</w:t>
      </w:r>
    </w:p>
    <w:p w:rsidR="00B256D7" w:rsidRDefault="00580B14" w:rsidP="00B256D7">
      <w:r w:rsidRPr="00580B14">
        <w:t xml:space="preserve">The respective technical committees </w:t>
      </w:r>
      <w:r>
        <w:t xml:space="preserve">for technical regulation </w:t>
      </w:r>
      <w:r w:rsidRPr="00580B14">
        <w:t xml:space="preserve">through bodies of </w:t>
      </w:r>
      <w:r>
        <w:t xml:space="preserve">technical </w:t>
      </w:r>
      <w:r w:rsidRPr="00580B14">
        <w:t>regulation of the Central American countries, are the agencies responsible for conducting the study or the adoption of technical regulations. They are made up of representatives from Government, private enterprise, consumer, and academic sectors.</w:t>
      </w:r>
    </w:p>
    <w:p w:rsidR="005B1F59" w:rsidRDefault="00AE0716" w:rsidP="00B256D7">
      <w:r w:rsidRPr="00AE0716">
        <w:t>This Central American Technical Regulation RTCA 67.01.05:</w:t>
      </w:r>
      <w:r w:rsidR="007B7B84">
        <w:t xml:space="preserve">11 </w:t>
      </w:r>
      <w:r w:rsidRPr="00AE0716">
        <w:t xml:space="preserve">ALCOHOLIC BEVERAGES. </w:t>
      </w:r>
      <w:r w:rsidR="00775CD7">
        <w:t xml:space="preserve">FERMENTED </w:t>
      </w:r>
      <w:r w:rsidRPr="00AE0716">
        <w:t>ALCOHOL. LABE</w:t>
      </w:r>
      <w:r w:rsidR="00FE5940">
        <w:t>L</w:t>
      </w:r>
      <w:r w:rsidRPr="00AE0716">
        <w:t xml:space="preserve">LING REQUIREMENTS was adopted by the </w:t>
      </w:r>
      <w:r w:rsidR="00800C12">
        <w:t>S</w:t>
      </w:r>
      <w:r w:rsidR="006840CC">
        <w:t xml:space="preserve">ubgroup of </w:t>
      </w:r>
      <w:r w:rsidR="00800C12">
        <w:t>S</w:t>
      </w:r>
      <w:r w:rsidRPr="00AE0716">
        <w:t>tandardi</w:t>
      </w:r>
      <w:r w:rsidR="006840CC">
        <w:t>s</w:t>
      </w:r>
      <w:r w:rsidRPr="00AE0716">
        <w:t xml:space="preserve">ation </w:t>
      </w:r>
      <w:r w:rsidR="00800C12">
        <w:t>M</w:t>
      </w:r>
      <w:r w:rsidRPr="00AE0716">
        <w:t>easures of Central America. The formali</w:t>
      </w:r>
      <w:r w:rsidR="006840CC">
        <w:t>s</w:t>
      </w:r>
      <w:r w:rsidRPr="00AE0716">
        <w:t>ation of this Technical Regulation entails the adoption by the Council of Ministers for Economic Integration (COMIECO).</w:t>
      </w:r>
    </w:p>
    <w:p w:rsidR="005B1F59" w:rsidRDefault="005B1F59" w:rsidP="00B256D7"/>
    <w:p w:rsidR="00E0676D" w:rsidRPr="00AC7D73" w:rsidRDefault="005B1F59" w:rsidP="00B256D7">
      <w:r w:rsidRPr="00AC7D73">
        <w:t>PARTICIPATING MEMBERS</w:t>
      </w:r>
    </w:p>
    <w:p w:rsidR="005B1F59" w:rsidRPr="00837566" w:rsidRDefault="005B1F59" w:rsidP="005B1F59">
      <w:pPr>
        <w:pStyle w:val="NoSpacing"/>
        <w:rPr>
          <w:b/>
          <w:bCs/>
        </w:rPr>
      </w:pPr>
      <w:r w:rsidRPr="00837566">
        <w:rPr>
          <w:b/>
          <w:bCs/>
        </w:rPr>
        <w:t xml:space="preserve">For </w:t>
      </w:r>
      <w:r w:rsidR="00800C12" w:rsidRPr="00837566">
        <w:rPr>
          <w:b/>
          <w:bCs/>
        </w:rPr>
        <w:t>El Salvador</w:t>
      </w:r>
    </w:p>
    <w:p w:rsidR="005B1F59" w:rsidRPr="00837566" w:rsidRDefault="00800C12" w:rsidP="005B1F59">
      <w:pPr>
        <w:pStyle w:val="NoSpacing"/>
      </w:pPr>
      <w:r w:rsidRPr="00837566">
        <w:t>OSARTEC</w:t>
      </w:r>
    </w:p>
    <w:p w:rsidR="005B1F59" w:rsidRPr="00837566" w:rsidRDefault="005B1F59" w:rsidP="005B1F59">
      <w:pPr>
        <w:pStyle w:val="NoSpacing"/>
      </w:pPr>
    </w:p>
    <w:p w:rsidR="005B1F59" w:rsidRPr="00837566" w:rsidRDefault="005B1F59" w:rsidP="005B1F59">
      <w:pPr>
        <w:pStyle w:val="NoSpacing"/>
      </w:pPr>
    </w:p>
    <w:p w:rsidR="005B1F59" w:rsidRPr="00837566" w:rsidRDefault="005B1F59" w:rsidP="005B1F59">
      <w:pPr>
        <w:pStyle w:val="NoSpacing"/>
        <w:rPr>
          <w:b/>
          <w:bCs/>
        </w:rPr>
      </w:pPr>
      <w:r w:rsidRPr="00837566">
        <w:rPr>
          <w:b/>
          <w:bCs/>
        </w:rPr>
        <w:t xml:space="preserve">For </w:t>
      </w:r>
      <w:r w:rsidR="00800C12" w:rsidRPr="00837566">
        <w:rPr>
          <w:b/>
          <w:bCs/>
        </w:rPr>
        <w:t>Guatemala</w:t>
      </w:r>
    </w:p>
    <w:p w:rsidR="005B1F59" w:rsidRPr="00AD07A5" w:rsidRDefault="00800C12" w:rsidP="005B1F59">
      <w:pPr>
        <w:pStyle w:val="NoSpacing"/>
        <w:rPr>
          <w:lang w:val="es-DO"/>
        </w:rPr>
      </w:pPr>
      <w:r w:rsidRPr="00AD07A5">
        <w:rPr>
          <w:lang w:val="es-DO"/>
        </w:rPr>
        <w:t>MINECO</w:t>
      </w:r>
    </w:p>
    <w:p w:rsidR="00800C12" w:rsidRPr="00AD07A5" w:rsidRDefault="00800C12" w:rsidP="005B1F59">
      <w:pPr>
        <w:pStyle w:val="NoSpacing"/>
        <w:rPr>
          <w:lang w:val="es-DO"/>
        </w:rPr>
      </w:pPr>
    </w:p>
    <w:p w:rsidR="005B1F59" w:rsidRPr="00AD07A5" w:rsidRDefault="005B1F59" w:rsidP="005B1F59">
      <w:pPr>
        <w:pStyle w:val="NoSpacing"/>
        <w:rPr>
          <w:lang w:val="es-DO"/>
        </w:rPr>
      </w:pPr>
    </w:p>
    <w:p w:rsidR="005B1F59" w:rsidRPr="00AD07A5" w:rsidRDefault="005B1F59" w:rsidP="005B1F59">
      <w:pPr>
        <w:pStyle w:val="NoSpacing"/>
        <w:rPr>
          <w:b/>
          <w:bCs/>
          <w:lang w:val="es-DO"/>
        </w:rPr>
      </w:pPr>
      <w:r w:rsidRPr="00AD07A5">
        <w:rPr>
          <w:b/>
          <w:bCs/>
          <w:lang w:val="es-DO"/>
        </w:rPr>
        <w:t xml:space="preserve">For </w:t>
      </w:r>
      <w:r w:rsidR="00800C12" w:rsidRPr="00AD07A5">
        <w:rPr>
          <w:b/>
          <w:bCs/>
          <w:lang w:val="es-DO"/>
        </w:rPr>
        <w:t>Nicaragua</w:t>
      </w:r>
    </w:p>
    <w:p w:rsidR="005B1F59" w:rsidRPr="00AD07A5" w:rsidRDefault="00800C12" w:rsidP="005B1F59">
      <w:pPr>
        <w:pStyle w:val="NoSpacing"/>
        <w:rPr>
          <w:lang w:val="es-DO"/>
        </w:rPr>
      </w:pPr>
      <w:r w:rsidRPr="00AD07A5">
        <w:rPr>
          <w:lang w:val="es-DO"/>
        </w:rPr>
        <w:t>MIFIC</w:t>
      </w:r>
    </w:p>
    <w:p w:rsidR="005B1F59" w:rsidRPr="00AD07A5" w:rsidRDefault="005B1F59" w:rsidP="005B1F59">
      <w:pPr>
        <w:pStyle w:val="NoSpacing"/>
        <w:rPr>
          <w:lang w:val="es-DO"/>
        </w:rPr>
      </w:pPr>
    </w:p>
    <w:p w:rsidR="005B1F59" w:rsidRPr="00AD07A5" w:rsidRDefault="005B1F59" w:rsidP="005B1F59">
      <w:pPr>
        <w:pStyle w:val="NoSpacing"/>
        <w:rPr>
          <w:lang w:val="es-DO"/>
        </w:rPr>
      </w:pPr>
    </w:p>
    <w:p w:rsidR="005B1F59" w:rsidRPr="00AD07A5" w:rsidRDefault="005B1F59" w:rsidP="005B1F59">
      <w:pPr>
        <w:pStyle w:val="NoSpacing"/>
        <w:rPr>
          <w:b/>
          <w:bCs/>
          <w:lang w:val="es-DO"/>
        </w:rPr>
      </w:pPr>
      <w:r w:rsidRPr="00AD07A5">
        <w:rPr>
          <w:b/>
          <w:bCs/>
          <w:lang w:val="es-DO"/>
        </w:rPr>
        <w:t xml:space="preserve">For </w:t>
      </w:r>
      <w:r w:rsidR="00800C12" w:rsidRPr="00AD07A5">
        <w:rPr>
          <w:b/>
          <w:bCs/>
          <w:lang w:val="es-DO"/>
        </w:rPr>
        <w:t>Honduras</w:t>
      </w:r>
    </w:p>
    <w:p w:rsidR="005B1F59" w:rsidRPr="00837566" w:rsidRDefault="00800C12" w:rsidP="005B1F59">
      <w:pPr>
        <w:pStyle w:val="NoSpacing"/>
      </w:pPr>
      <w:r w:rsidRPr="00837566">
        <w:t>SIC</w:t>
      </w:r>
    </w:p>
    <w:p w:rsidR="005B1F59" w:rsidRPr="00837566" w:rsidRDefault="005B1F59" w:rsidP="005B1F59">
      <w:pPr>
        <w:pStyle w:val="NoSpacing"/>
      </w:pPr>
    </w:p>
    <w:p w:rsidR="005B1F59" w:rsidRPr="00837566" w:rsidRDefault="005B1F59" w:rsidP="005B1F59">
      <w:pPr>
        <w:pStyle w:val="NoSpacing"/>
      </w:pPr>
    </w:p>
    <w:p w:rsidR="005B1F59" w:rsidRPr="00837566" w:rsidRDefault="005B1F59" w:rsidP="005B1F59">
      <w:pPr>
        <w:pStyle w:val="NoSpacing"/>
        <w:rPr>
          <w:b/>
          <w:bCs/>
        </w:rPr>
      </w:pPr>
      <w:r w:rsidRPr="00837566">
        <w:rPr>
          <w:b/>
          <w:bCs/>
        </w:rPr>
        <w:t xml:space="preserve">For </w:t>
      </w:r>
      <w:r w:rsidR="00800C12" w:rsidRPr="00837566">
        <w:rPr>
          <w:b/>
          <w:bCs/>
        </w:rPr>
        <w:t>Costa Rica</w:t>
      </w:r>
    </w:p>
    <w:p w:rsidR="005B1F59" w:rsidRPr="00837566" w:rsidRDefault="00800C12" w:rsidP="005B1F59">
      <w:pPr>
        <w:pStyle w:val="NoSpacing"/>
      </w:pPr>
      <w:r w:rsidRPr="00837566">
        <w:t>MEIC</w:t>
      </w:r>
    </w:p>
    <w:p w:rsidR="00AC7D73" w:rsidRPr="00837566" w:rsidRDefault="00AC7D73">
      <w:pPr>
        <w:rPr>
          <w:lang w:val="es-DO"/>
        </w:rPr>
      </w:pPr>
      <w:r w:rsidRPr="00837566">
        <w:rPr>
          <w:lang w:val="es-DO"/>
        </w:rPr>
        <w:br w:type="page"/>
      </w:r>
    </w:p>
    <w:p w:rsidR="00AC7D73" w:rsidRDefault="00AC7D73" w:rsidP="00AC7D73">
      <w:pPr>
        <w:pStyle w:val="ListParagraph"/>
        <w:numPr>
          <w:ilvl w:val="0"/>
          <w:numId w:val="3"/>
        </w:numPr>
        <w:rPr>
          <w:b/>
          <w:bCs/>
        </w:rPr>
      </w:pPr>
      <w:r w:rsidRPr="00AC7D73">
        <w:rPr>
          <w:b/>
          <w:bCs/>
        </w:rPr>
        <w:lastRenderedPageBreak/>
        <w:t>OBJECT</w:t>
      </w:r>
    </w:p>
    <w:p w:rsidR="00AC7D73" w:rsidRDefault="003F016D" w:rsidP="00AC7D73">
      <w:r>
        <w:t>To e</w:t>
      </w:r>
      <w:bookmarkStart w:id="0" w:name="_GoBack"/>
      <w:bookmarkEnd w:id="0"/>
      <w:r w:rsidR="00942949" w:rsidRPr="00942949">
        <w:t xml:space="preserve">stablish the requirements to be met </w:t>
      </w:r>
      <w:r w:rsidR="00942949">
        <w:t xml:space="preserve">for </w:t>
      </w:r>
      <w:r w:rsidR="00942949" w:rsidRPr="00942949">
        <w:t>labelling of pre-packaged fermented alcoholic beverages for human consumption.</w:t>
      </w:r>
    </w:p>
    <w:p w:rsidR="00172B93" w:rsidRPr="00172B93" w:rsidRDefault="00172B93" w:rsidP="00172B93">
      <w:pPr>
        <w:pStyle w:val="ListParagraph"/>
        <w:numPr>
          <w:ilvl w:val="0"/>
          <w:numId w:val="3"/>
        </w:numPr>
      </w:pPr>
      <w:r>
        <w:rPr>
          <w:b/>
          <w:bCs/>
        </w:rPr>
        <w:t>SCOPE</w:t>
      </w:r>
    </w:p>
    <w:p w:rsidR="00172B93" w:rsidRDefault="00075617" w:rsidP="00172B93">
      <w:r w:rsidRPr="00075617">
        <w:t>Applies to the labelling of all fermented alcoholic beverages, alone or mixed</w:t>
      </w:r>
      <w:r>
        <w:t>,</w:t>
      </w:r>
      <w:r w:rsidRPr="00075617">
        <w:t xml:space="preserve"> in their final presentation unit and marketed in the territory of the Central American countries</w:t>
      </w:r>
      <w:r w:rsidR="005D5CC9">
        <w:t>.</w:t>
      </w:r>
    </w:p>
    <w:p w:rsidR="00172B93" w:rsidRPr="00166405" w:rsidRDefault="00172B93" w:rsidP="00827615">
      <w:pPr>
        <w:pStyle w:val="ListParagraph"/>
        <w:numPr>
          <w:ilvl w:val="0"/>
          <w:numId w:val="5"/>
        </w:numPr>
      </w:pPr>
      <w:r>
        <w:rPr>
          <w:b/>
          <w:bCs/>
        </w:rPr>
        <w:t>D</w:t>
      </w:r>
      <w:r w:rsidR="00EE21D9">
        <w:rPr>
          <w:b/>
          <w:bCs/>
        </w:rPr>
        <w:t>EFINITIONS AND TERMINOLOGY</w:t>
      </w:r>
    </w:p>
    <w:p w:rsidR="00166405" w:rsidRPr="000F4643" w:rsidRDefault="000F4643" w:rsidP="00E54F59">
      <w:pPr>
        <w:pStyle w:val="ListParagraph"/>
        <w:numPr>
          <w:ilvl w:val="1"/>
          <w:numId w:val="5"/>
        </w:numPr>
        <w:ind w:left="540" w:hanging="540"/>
        <w:rPr>
          <w:b/>
          <w:bCs/>
        </w:rPr>
      </w:pPr>
      <w:r w:rsidRPr="000F4643">
        <w:rPr>
          <w:b/>
          <w:bCs/>
        </w:rPr>
        <w:t>Food Additive</w:t>
      </w:r>
      <w:r>
        <w:rPr>
          <w:b/>
          <w:bCs/>
        </w:rPr>
        <w:t>:</w:t>
      </w:r>
      <w:r w:rsidRPr="000F4643">
        <w:rPr>
          <w:b/>
          <w:bCs/>
        </w:rPr>
        <w:t xml:space="preserve"> </w:t>
      </w:r>
      <w:r w:rsidRPr="000F4643">
        <w:t xml:space="preserve">any substance not normally consumed as food by itself and not normally used as a typical </w:t>
      </w:r>
      <w:r w:rsidR="007B57D8">
        <w:t xml:space="preserve">food </w:t>
      </w:r>
      <w:r w:rsidRPr="000F4643">
        <w:t xml:space="preserve">ingredient, whether or not it has nutritive value, the intentional food addition for </w:t>
      </w:r>
      <w:r w:rsidR="007B57D8" w:rsidRPr="000F4643">
        <w:t xml:space="preserve">technological purpose </w:t>
      </w:r>
      <w:r w:rsidRPr="000F4643">
        <w:t>(including organoleptic) in the manufacture, processing, treatment, packing, packaging, transport or storage results, or may reasonably be expected to result, directly or indirectly, by them or their products becoming a complement of food or affect their</w:t>
      </w:r>
      <w:r w:rsidR="00AE08D0">
        <w:t xml:space="preserve"> </w:t>
      </w:r>
      <w:r w:rsidRPr="000F4643">
        <w:t>characteristics. This definition does not include contaminants or substances added to food for maintaining or improving nutritional qualities.</w:t>
      </w:r>
    </w:p>
    <w:p w:rsidR="000F4643" w:rsidRPr="00510157" w:rsidRDefault="00AD07A5" w:rsidP="00E54F59">
      <w:pPr>
        <w:pStyle w:val="ListParagraph"/>
        <w:numPr>
          <w:ilvl w:val="1"/>
          <w:numId w:val="5"/>
        </w:numPr>
        <w:ind w:left="540" w:hanging="540"/>
        <w:rPr>
          <w:b/>
          <w:bCs/>
        </w:rPr>
      </w:pPr>
      <w:r>
        <w:rPr>
          <w:b/>
          <w:bCs/>
        </w:rPr>
        <w:t>Alcoholic beverage</w:t>
      </w:r>
      <w:r>
        <w:t xml:space="preserve">: </w:t>
      </w:r>
      <w:r w:rsidRPr="00AD07A5">
        <w:t xml:space="preserve">alcoholic product, suitable for human consumption, obtained by fermentation of raw materials of vegetable origin and which is </w:t>
      </w:r>
      <w:r>
        <w:t>subject</w:t>
      </w:r>
      <w:r w:rsidRPr="00AD07A5">
        <w:t xml:space="preserve"> </w:t>
      </w:r>
      <w:r>
        <w:t>(</w:t>
      </w:r>
      <w:r w:rsidRPr="00AD07A5">
        <w:t>or not</w:t>
      </w:r>
      <w:r>
        <w:t>)</w:t>
      </w:r>
      <w:r w:rsidRPr="00AD07A5">
        <w:t xml:space="preserve"> to distillation, rectification, infusion, maceration or cooking of natural products, with </w:t>
      </w:r>
      <w:r w:rsidR="005A68D2">
        <w:t>an</w:t>
      </w:r>
      <w:r w:rsidRPr="00AD07A5">
        <w:t xml:space="preserve"> alcohol content greater than 0.5% by volume; the product can </w:t>
      </w:r>
      <w:r w:rsidR="005A68D2" w:rsidRPr="00AD07A5">
        <w:t xml:space="preserve">be aged </w:t>
      </w:r>
      <w:r w:rsidRPr="00AD07A5">
        <w:t xml:space="preserve">or not, </w:t>
      </w:r>
      <w:r w:rsidR="00510157">
        <w:t xml:space="preserve">and </w:t>
      </w:r>
      <w:r w:rsidRPr="00AD07A5">
        <w:t>various ingredients and additives</w:t>
      </w:r>
      <w:r w:rsidR="00510157">
        <w:t xml:space="preserve"> may </w:t>
      </w:r>
      <w:r w:rsidR="00510157" w:rsidRPr="00AD07A5">
        <w:t>be added or not</w:t>
      </w:r>
      <w:r w:rsidRPr="00AD07A5">
        <w:t>.</w:t>
      </w:r>
    </w:p>
    <w:p w:rsidR="00510157" w:rsidRPr="00B92FA3" w:rsidRDefault="00B92FA3" w:rsidP="00E54F59">
      <w:pPr>
        <w:pStyle w:val="ListParagraph"/>
        <w:numPr>
          <w:ilvl w:val="1"/>
          <w:numId w:val="5"/>
        </w:numPr>
        <w:ind w:left="540" w:hanging="540"/>
        <w:rPr>
          <w:b/>
          <w:bCs/>
        </w:rPr>
      </w:pPr>
      <w:r>
        <w:rPr>
          <w:b/>
          <w:bCs/>
        </w:rPr>
        <w:t>Fermented alcoholic beverage</w:t>
      </w:r>
      <w:r>
        <w:t xml:space="preserve">: </w:t>
      </w:r>
      <w:r w:rsidRPr="00B92FA3">
        <w:t>alcoholic beverage obtained by the fermentation of sugary fruit juices or by fermentation of sugars derived from starch from cereals, by any conversion process.</w:t>
      </w:r>
    </w:p>
    <w:p w:rsidR="00B92FA3" w:rsidRPr="007C0951" w:rsidRDefault="00ED5BB7" w:rsidP="00E54F59">
      <w:pPr>
        <w:pStyle w:val="ListParagraph"/>
        <w:numPr>
          <w:ilvl w:val="1"/>
          <w:numId w:val="5"/>
        </w:numPr>
        <w:ind w:left="540" w:hanging="540"/>
        <w:rPr>
          <w:b/>
          <w:bCs/>
        </w:rPr>
      </w:pPr>
      <w:r w:rsidRPr="00ED5BB7">
        <w:rPr>
          <w:b/>
          <w:bCs/>
        </w:rPr>
        <w:t>Mixed fermented alcoholic beverage</w:t>
      </w:r>
      <w:r w:rsidRPr="00ED5BB7">
        <w:t xml:space="preserve">: fermented alcoholic beverages </w:t>
      </w:r>
      <w:r>
        <w:t xml:space="preserve">containing </w:t>
      </w:r>
      <w:r w:rsidRPr="00ED5BB7">
        <w:t>other ingredients.</w:t>
      </w:r>
    </w:p>
    <w:p w:rsidR="007C0951" w:rsidRPr="007C0951" w:rsidRDefault="007C0951" w:rsidP="00E54F59">
      <w:pPr>
        <w:pStyle w:val="ListParagraph"/>
        <w:numPr>
          <w:ilvl w:val="1"/>
          <w:numId w:val="5"/>
        </w:numPr>
        <w:ind w:left="540" w:hanging="540"/>
        <w:rPr>
          <w:b/>
          <w:bCs/>
        </w:rPr>
      </w:pPr>
      <w:r w:rsidRPr="007C0951">
        <w:rPr>
          <w:b/>
          <w:bCs/>
        </w:rPr>
        <w:t>Consumer</w:t>
      </w:r>
      <w:r w:rsidRPr="007C0951">
        <w:t xml:space="preserve">: individual or collective, natural or legal person who purchases or receives food in order to meet </w:t>
      </w:r>
      <w:r w:rsidR="00E87289">
        <w:t>his/her</w:t>
      </w:r>
      <w:r w:rsidRPr="007C0951">
        <w:t xml:space="preserve"> needs.</w:t>
      </w:r>
    </w:p>
    <w:p w:rsidR="007C0951" w:rsidRPr="00F00764" w:rsidRDefault="00667AE6" w:rsidP="00E54F59">
      <w:pPr>
        <w:pStyle w:val="ListParagraph"/>
        <w:numPr>
          <w:ilvl w:val="1"/>
          <w:numId w:val="5"/>
        </w:numPr>
        <w:ind w:left="540" w:hanging="540"/>
        <w:rPr>
          <w:b/>
          <w:bCs/>
        </w:rPr>
      </w:pPr>
      <w:r w:rsidRPr="00667AE6">
        <w:rPr>
          <w:b/>
          <w:bCs/>
        </w:rPr>
        <w:t>Net content</w:t>
      </w:r>
      <w:r w:rsidRPr="00667AE6">
        <w:t xml:space="preserve">: quantity of liquid contained in a specific container. </w:t>
      </w:r>
      <w:r>
        <w:t>It is s</w:t>
      </w:r>
      <w:r w:rsidRPr="00667AE6">
        <w:t>tated in SI units</w:t>
      </w:r>
      <w:r>
        <w:t>,</w:t>
      </w:r>
      <w:r w:rsidRPr="00667AE6">
        <w:t xml:space="preserve"> </w:t>
      </w:r>
      <w:r>
        <w:t xml:space="preserve">and </w:t>
      </w:r>
      <w:r w:rsidRPr="00667AE6">
        <w:t xml:space="preserve">any other unit </w:t>
      </w:r>
      <w:r w:rsidR="00F00764" w:rsidRPr="00F00764">
        <w:t>deemed suitable by the manufacturer</w:t>
      </w:r>
      <w:r w:rsidRPr="00667AE6">
        <w:t>.</w:t>
      </w:r>
    </w:p>
    <w:p w:rsidR="00F00764" w:rsidRPr="005F73BA" w:rsidRDefault="007108DC" w:rsidP="00E54F59">
      <w:pPr>
        <w:pStyle w:val="ListParagraph"/>
        <w:numPr>
          <w:ilvl w:val="1"/>
          <w:numId w:val="5"/>
        </w:numPr>
        <w:ind w:left="540" w:hanging="540"/>
        <w:rPr>
          <w:b/>
          <w:bCs/>
        </w:rPr>
      </w:pPr>
      <w:r w:rsidRPr="007108DC">
        <w:rPr>
          <w:b/>
          <w:bCs/>
        </w:rPr>
        <w:t>Container</w:t>
      </w:r>
      <w:r w:rsidRPr="007108DC">
        <w:t xml:space="preserve">: any receptacle containing </w:t>
      </w:r>
      <w:r>
        <w:t xml:space="preserve">fermented </w:t>
      </w:r>
      <w:r w:rsidRPr="007108DC">
        <w:t xml:space="preserve">alcoholic beverage for delivery as a single product, </w:t>
      </w:r>
      <w:r w:rsidR="00350F27">
        <w:t>that covers all or part</w:t>
      </w:r>
      <w:r w:rsidRPr="007108DC">
        <w:t>.</w:t>
      </w:r>
    </w:p>
    <w:p w:rsidR="005F73BA" w:rsidRPr="00AF4BEC" w:rsidRDefault="00AF4BEC" w:rsidP="00E54F59">
      <w:pPr>
        <w:pStyle w:val="ListParagraph"/>
        <w:numPr>
          <w:ilvl w:val="1"/>
          <w:numId w:val="5"/>
        </w:numPr>
        <w:ind w:left="540" w:hanging="540"/>
        <w:rPr>
          <w:b/>
          <w:bCs/>
        </w:rPr>
      </w:pPr>
      <w:r>
        <w:rPr>
          <w:b/>
          <w:bCs/>
        </w:rPr>
        <w:t>Label</w:t>
      </w:r>
      <w:r w:rsidR="005F73BA" w:rsidRPr="005F73BA">
        <w:t>: any tag, label, mark, image or other descriptive or graphic material that has been written, printed, stencilled, marked in relief or intaglio-engraved or superimposed to the container.</w:t>
      </w:r>
    </w:p>
    <w:p w:rsidR="00AF4BEC" w:rsidRPr="002107AA" w:rsidRDefault="00AF4BEC" w:rsidP="00E54F59">
      <w:pPr>
        <w:pStyle w:val="ListParagraph"/>
        <w:numPr>
          <w:ilvl w:val="1"/>
          <w:numId w:val="5"/>
        </w:numPr>
        <w:ind w:left="540" w:hanging="540"/>
        <w:rPr>
          <w:b/>
          <w:bCs/>
        </w:rPr>
      </w:pPr>
      <w:r w:rsidRPr="00AF4BEC">
        <w:rPr>
          <w:b/>
          <w:bCs/>
        </w:rPr>
        <w:t>Additional label</w:t>
      </w:r>
      <w:r w:rsidRPr="00AF4BEC">
        <w:t xml:space="preserve">: </w:t>
      </w:r>
      <w:r w:rsidR="00FF607A">
        <w:t xml:space="preserve">any label </w:t>
      </w:r>
      <w:r w:rsidR="00FF607A" w:rsidRPr="00AF4BEC">
        <w:t>used to make available to consumers</w:t>
      </w:r>
      <w:r w:rsidR="00FF607A">
        <w:t xml:space="preserve"> </w:t>
      </w:r>
      <w:r w:rsidR="007B5581">
        <w:t xml:space="preserve">required </w:t>
      </w:r>
      <w:r w:rsidR="007B5581" w:rsidRPr="00AF4BEC">
        <w:t xml:space="preserve">information in the original label </w:t>
      </w:r>
      <w:r w:rsidR="002107AA">
        <w:t xml:space="preserve">when it </w:t>
      </w:r>
      <w:r w:rsidR="007B5581" w:rsidRPr="00AF4BEC">
        <w:t xml:space="preserve">is in a language other than </w:t>
      </w:r>
      <w:r w:rsidR="007A696E">
        <w:t xml:space="preserve">in </w:t>
      </w:r>
      <w:r w:rsidR="007B5581">
        <w:t xml:space="preserve">Spanish, </w:t>
      </w:r>
      <w:r w:rsidR="007B5581" w:rsidRPr="00AF4BEC">
        <w:t xml:space="preserve">or to add </w:t>
      </w:r>
      <w:r w:rsidR="00FF607A">
        <w:t xml:space="preserve">required elements </w:t>
      </w:r>
      <w:r w:rsidR="007B5581" w:rsidRPr="00AF4BEC">
        <w:t>not</w:t>
      </w:r>
      <w:r w:rsidR="007B5581">
        <w:t xml:space="preserve"> included on the original label</w:t>
      </w:r>
      <w:r w:rsidR="00FF607A">
        <w:t xml:space="preserve"> (</w:t>
      </w:r>
      <w:r w:rsidR="00FF607A" w:rsidRPr="00AF4BEC">
        <w:t>and that this regulation requires</w:t>
      </w:r>
      <w:r w:rsidR="00FF607A">
        <w:t>)</w:t>
      </w:r>
      <w:r w:rsidR="002107AA">
        <w:t>.</w:t>
      </w:r>
    </w:p>
    <w:p w:rsidR="002107AA" w:rsidRPr="00BB3FE4" w:rsidRDefault="00BB3FE4" w:rsidP="00E54F59">
      <w:pPr>
        <w:pStyle w:val="ListParagraph"/>
        <w:numPr>
          <w:ilvl w:val="1"/>
          <w:numId w:val="5"/>
        </w:numPr>
        <w:ind w:left="540" w:hanging="540"/>
        <w:rPr>
          <w:b/>
          <w:bCs/>
        </w:rPr>
      </w:pPr>
      <w:r w:rsidRPr="00BB3FE4">
        <w:rPr>
          <w:b/>
          <w:bCs/>
        </w:rPr>
        <w:t>Labelling</w:t>
      </w:r>
      <w:r w:rsidRPr="00BB3FE4">
        <w:t>: any written, printed or graphic material containing the label accompanying the fermented alcoholic beverage.</w:t>
      </w:r>
    </w:p>
    <w:p w:rsidR="00BB3FE4" w:rsidRPr="00BB3FE4" w:rsidRDefault="00BB3FE4" w:rsidP="00E54F59">
      <w:pPr>
        <w:pStyle w:val="ListParagraph"/>
        <w:numPr>
          <w:ilvl w:val="1"/>
          <w:numId w:val="5"/>
        </w:numPr>
        <w:ind w:left="540" w:hanging="540"/>
        <w:rPr>
          <w:b/>
          <w:bCs/>
        </w:rPr>
      </w:pPr>
      <w:r w:rsidRPr="00BB3FE4">
        <w:rPr>
          <w:b/>
          <w:bCs/>
        </w:rPr>
        <w:t xml:space="preserve">Due date or </w:t>
      </w:r>
      <w:r w:rsidR="00FF6679">
        <w:rPr>
          <w:b/>
          <w:bCs/>
        </w:rPr>
        <w:t>best before</w:t>
      </w:r>
      <w:r w:rsidRPr="00BB3FE4">
        <w:rPr>
          <w:b/>
          <w:bCs/>
        </w:rPr>
        <w:t xml:space="preserve"> date</w:t>
      </w:r>
      <w:r w:rsidRPr="00BB3FE4">
        <w:t xml:space="preserve">: the end date of the period during which the manufacturer guarantees the product quality attributes normally expected by the consumer, provided they have </w:t>
      </w:r>
      <w:r w:rsidRPr="00BB3FE4">
        <w:lastRenderedPageBreak/>
        <w:t xml:space="preserve">been stored under conditions specified by the manufacturer. After this date </w:t>
      </w:r>
      <w:r>
        <w:t xml:space="preserve">the product </w:t>
      </w:r>
      <w:r w:rsidRPr="00BB3FE4">
        <w:t xml:space="preserve">will not be considered </w:t>
      </w:r>
      <w:r>
        <w:t>sellable</w:t>
      </w:r>
      <w:r w:rsidRPr="00BB3FE4">
        <w:t>.</w:t>
      </w:r>
    </w:p>
    <w:p w:rsidR="00BB3FE4" w:rsidRPr="000F178A" w:rsidRDefault="000F178A" w:rsidP="00E54F59">
      <w:pPr>
        <w:pStyle w:val="ListParagraph"/>
        <w:numPr>
          <w:ilvl w:val="1"/>
          <w:numId w:val="5"/>
        </w:numPr>
        <w:ind w:left="540" w:hanging="540"/>
        <w:rPr>
          <w:b/>
          <w:bCs/>
        </w:rPr>
      </w:pPr>
      <w:r w:rsidRPr="000F178A">
        <w:rPr>
          <w:b/>
          <w:bCs/>
        </w:rPr>
        <w:t>Alcohol content</w:t>
      </w:r>
      <w:r w:rsidRPr="000F178A">
        <w:t xml:space="preserve">: percentage by volume of ethyl alcohol in an alcoholic beverage, </w:t>
      </w:r>
      <w:r>
        <w:t xml:space="preserve">reference </w:t>
      </w:r>
      <w:r w:rsidRPr="000F178A">
        <w:t>to 20°C.</w:t>
      </w:r>
    </w:p>
    <w:p w:rsidR="000F178A" w:rsidRPr="000F178A" w:rsidRDefault="000F178A" w:rsidP="00E54F59">
      <w:pPr>
        <w:pStyle w:val="ListParagraph"/>
        <w:numPr>
          <w:ilvl w:val="1"/>
          <w:numId w:val="5"/>
        </w:numPr>
        <w:ind w:left="540" w:hanging="540"/>
        <w:rPr>
          <w:b/>
          <w:bCs/>
        </w:rPr>
      </w:pPr>
      <w:r w:rsidRPr="000F178A">
        <w:rPr>
          <w:b/>
          <w:bCs/>
        </w:rPr>
        <w:t>Ingredient</w:t>
      </w:r>
      <w:r w:rsidRPr="000F178A">
        <w:t>: any substance, including food additives, that is used in manufacturing, preparation and storage of beverages and is present in the final product, although possibly in a modified form.</w:t>
      </w:r>
    </w:p>
    <w:p w:rsidR="000F178A" w:rsidRPr="000F178A" w:rsidRDefault="000F178A" w:rsidP="00E54F59">
      <w:pPr>
        <w:pStyle w:val="ListParagraph"/>
        <w:numPr>
          <w:ilvl w:val="1"/>
          <w:numId w:val="5"/>
        </w:numPr>
        <w:ind w:left="540" w:hanging="540"/>
        <w:rPr>
          <w:b/>
          <w:bCs/>
        </w:rPr>
      </w:pPr>
      <w:r w:rsidRPr="000F178A">
        <w:rPr>
          <w:b/>
          <w:bCs/>
        </w:rPr>
        <w:t>Lot</w:t>
      </w:r>
      <w:r>
        <w:t>:</w:t>
      </w:r>
      <w:r w:rsidRPr="000F178A">
        <w:rPr>
          <w:b/>
          <w:bCs/>
        </w:rPr>
        <w:t xml:space="preserve"> </w:t>
      </w:r>
      <w:r w:rsidRPr="000F178A">
        <w:t>a quantity of fermented alcoholic beverages produced under essentially the same conditions, which are identified by a code when packing.</w:t>
      </w:r>
    </w:p>
    <w:p w:rsidR="000F178A" w:rsidRPr="006F52C3" w:rsidRDefault="006F52C3" w:rsidP="00E54F59">
      <w:pPr>
        <w:pStyle w:val="ListParagraph"/>
        <w:numPr>
          <w:ilvl w:val="1"/>
          <w:numId w:val="5"/>
        </w:numPr>
        <w:ind w:left="540" w:hanging="540"/>
        <w:rPr>
          <w:b/>
          <w:bCs/>
        </w:rPr>
      </w:pPr>
      <w:r>
        <w:rPr>
          <w:b/>
          <w:bCs/>
        </w:rPr>
        <w:t>Cap</w:t>
      </w:r>
      <w:r>
        <w:rPr>
          <w:bCs/>
        </w:rPr>
        <w:t>: parts with which containers are covered.</w:t>
      </w:r>
    </w:p>
    <w:p w:rsidR="00166405" w:rsidRDefault="00CF30C9" w:rsidP="00CF30C9">
      <w:pPr>
        <w:pStyle w:val="NoSpacing"/>
        <w:numPr>
          <w:ilvl w:val="0"/>
          <w:numId w:val="5"/>
        </w:numPr>
        <w:rPr>
          <w:b/>
        </w:rPr>
      </w:pPr>
      <w:r w:rsidRPr="00CF30C9">
        <w:rPr>
          <w:b/>
        </w:rPr>
        <w:t>GENERAL CONDI</w:t>
      </w:r>
      <w:r>
        <w:rPr>
          <w:b/>
        </w:rPr>
        <w:t>TION OF THE LABELS</w:t>
      </w:r>
    </w:p>
    <w:p w:rsidR="00683039" w:rsidRPr="00683039" w:rsidRDefault="00FC320F" w:rsidP="0058532B">
      <w:pPr>
        <w:pStyle w:val="ListParagraph"/>
        <w:numPr>
          <w:ilvl w:val="1"/>
          <w:numId w:val="5"/>
        </w:numPr>
        <w:ind w:left="540" w:hanging="540"/>
        <w:rPr>
          <w:bCs/>
        </w:rPr>
      </w:pPr>
      <w:r w:rsidRPr="00683039">
        <w:rPr>
          <w:rStyle w:val="hps"/>
        </w:rPr>
        <w:t>Fermented</w:t>
      </w:r>
      <w:r w:rsidRPr="00683039">
        <w:t xml:space="preserve"> </w:t>
      </w:r>
      <w:r w:rsidRPr="00683039">
        <w:rPr>
          <w:rStyle w:val="hps"/>
        </w:rPr>
        <w:t>alcoholic beverages shall</w:t>
      </w:r>
      <w:r w:rsidRPr="00683039">
        <w:t xml:space="preserve"> </w:t>
      </w:r>
      <w:r w:rsidRPr="00683039">
        <w:rPr>
          <w:rStyle w:val="hps"/>
        </w:rPr>
        <w:t>not be described or</w:t>
      </w:r>
      <w:r w:rsidRPr="00683039">
        <w:t xml:space="preserve"> </w:t>
      </w:r>
      <w:r w:rsidRPr="00683039">
        <w:rPr>
          <w:rStyle w:val="hps"/>
        </w:rPr>
        <w:t>presented on any label</w:t>
      </w:r>
      <w:r w:rsidRPr="00683039">
        <w:t xml:space="preserve"> </w:t>
      </w:r>
      <w:r w:rsidRPr="00683039">
        <w:rPr>
          <w:rStyle w:val="hps"/>
        </w:rPr>
        <w:t>or</w:t>
      </w:r>
      <w:r w:rsidRPr="00683039">
        <w:t xml:space="preserve"> </w:t>
      </w:r>
      <w:r w:rsidRPr="00683039">
        <w:rPr>
          <w:rStyle w:val="hps"/>
        </w:rPr>
        <w:t>labelling in a manner</w:t>
      </w:r>
      <w:r w:rsidRPr="00683039">
        <w:t xml:space="preserve"> </w:t>
      </w:r>
      <w:r w:rsidRPr="00683039">
        <w:rPr>
          <w:rStyle w:val="hps"/>
        </w:rPr>
        <w:t>that is false</w:t>
      </w:r>
      <w:r w:rsidRPr="00683039">
        <w:t xml:space="preserve">, </w:t>
      </w:r>
      <w:r w:rsidRPr="00683039">
        <w:rPr>
          <w:rStyle w:val="hps"/>
        </w:rPr>
        <w:t>misleading or deceptive</w:t>
      </w:r>
      <w:r w:rsidRPr="00683039">
        <w:t xml:space="preserve"> </w:t>
      </w:r>
      <w:r w:rsidRPr="00683039">
        <w:rPr>
          <w:rStyle w:val="hps"/>
        </w:rPr>
        <w:t>or</w:t>
      </w:r>
      <w:r w:rsidRPr="00683039">
        <w:t xml:space="preserve"> </w:t>
      </w:r>
      <w:r w:rsidRPr="00683039">
        <w:rPr>
          <w:rStyle w:val="hps"/>
        </w:rPr>
        <w:t>likely to create</w:t>
      </w:r>
      <w:r w:rsidRPr="00683039">
        <w:t xml:space="preserve"> </w:t>
      </w:r>
      <w:r w:rsidRPr="00683039">
        <w:rPr>
          <w:rStyle w:val="hps"/>
        </w:rPr>
        <w:t>an erroneous</w:t>
      </w:r>
      <w:r w:rsidRPr="00683039">
        <w:t xml:space="preserve"> </w:t>
      </w:r>
      <w:r w:rsidRPr="00683039">
        <w:rPr>
          <w:rStyle w:val="hps"/>
        </w:rPr>
        <w:t>impression regarding its</w:t>
      </w:r>
      <w:r w:rsidRPr="00683039">
        <w:t xml:space="preserve"> </w:t>
      </w:r>
      <w:r w:rsidRPr="00683039">
        <w:rPr>
          <w:rStyle w:val="hps"/>
        </w:rPr>
        <w:t>character in any respect</w:t>
      </w:r>
      <w:r w:rsidRPr="00683039">
        <w:t>.</w:t>
      </w:r>
    </w:p>
    <w:p w:rsidR="0058532B" w:rsidRPr="00683039" w:rsidRDefault="00484206" w:rsidP="00683039">
      <w:pPr>
        <w:pStyle w:val="ListParagraph"/>
        <w:ind w:left="540"/>
        <w:rPr>
          <w:bCs/>
        </w:rPr>
      </w:pPr>
      <w:r w:rsidRPr="00683039">
        <w:rPr>
          <w:bCs/>
        </w:rPr>
        <w:t xml:space="preserve">Fermented alcoholic beverages shall not be described or presented with a label or labelling which use words, artwork, or other graphic representations that refer </w:t>
      </w:r>
      <w:r w:rsidR="00473703" w:rsidRPr="00683039">
        <w:rPr>
          <w:bCs/>
        </w:rPr>
        <w:t xml:space="preserve">to </w:t>
      </w:r>
      <w:r w:rsidRPr="00683039">
        <w:rPr>
          <w:bCs/>
        </w:rPr>
        <w:t xml:space="preserve">or suggest, directly or indirectly, any </w:t>
      </w:r>
      <w:r w:rsidR="005B1662" w:rsidRPr="00683039">
        <w:rPr>
          <w:bCs/>
        </w:rPr>
        <w:t xml:space="preserve">other </w:t>
      </w:r>
      <w:r w:rsidRPr="00683039">
        <w:rPr>
          <w:bCs/>
        </w:rPr>
        <w:t xml:space="preserve">product that the product concerned can be confused, or in such a way that may induce the purchaser or consumer to suppose that the alcoholic beverage is related in any way </w:t>
      </w:r>
      <w:r w:rsidR="000018DA" w:rsidRPr="00683039">
        <w:rPr>
          <w:bCs/>
        </w:rPr>
        <w:t xml:space="preserve">to </w:t>
      </w:r>
      <w:r w:rsidRPr="00683039">
        <w:rPr>
          <w:bCs/>
        </w:rPr>
        <w:t>that other product.</w:t>
      </w:r>
    </w:p>
    <w:p w:rsidR="00FC320F" w:rsidRDefault="0058532B" w:rsidP="00804838">
      <w:pPr>
        <w:pStyle w:val="ListParagraph"/>
        <w:numPr>
          <w:ilvl w:val="1"/>
          <w:numId w:val="5"/>
        </w:numPr>
        <w:ind w:left="540" w:hanging="540"/>
        <w:rPr>
          <w:bCs/>
        </w:rPr>
      </w:pPr>
      <w:r w:rsidRPr="0058532B">
        <w:rPr>
          <w:bCs/>
        </w:rPr>
        <w:t>The in</w:t>
      </w:r>
      <w:r>
        <w:rPr>
          <w:bCs/>
        </w:rPr>
        <w:t xml:space="preserve">formation that must appear on the label, pursuant to this technical regulation, or any other </w:t>
      </w:r>
      <w:r w:rsidR="00C12D27">
        <w:rPr>
          <w:bCs/>
        </w:rPr>
        <w:t>product-</w:t>
      </w:r>
      <w:r>
        <w:rPr>
          <w:bCs/>
        </w:rPr>
        <w:t>specific technical regulations</w:t>
      </w:r>
      <w:r w:rsidR="00C12D27">
        <w:rPr>
          <w:bCs/>
        </w:rPr>
        <w:t xml:space="preserve"> must be provided with clear, visible, indelible, and easy to read characters easy to read by the consumer under normal conditions of purchase and use.</w:t>
      </w:r>
    </w:p>
    <w:p w:rsidR="0058532B" w:rsidRDefault="0053379F" w:rsidP="0053379F">
      <w:pPr>
        <w:pStyle w:val="ListParagraph"/>
        <w:numPr>
          <w:ilvl w:val="1"/>
          <w:numId w:val="5"/>
        </w:numPr>
        <w:ind w:left="567" w:hanging="567"/>
        <w:rPr>
          <w:bCs/>
        </w:rPr>
      </w:pPr>
      <w:r w:rsidRPr="0053379F">
        <w:rPr>
          <w:bCs/>
        </w:rPr>
        <w:t>To present the information on the label characters whose height is not less than 1 mm</w:t>
      </w:r>
      <w:r>
        <w:rPr>
          <w:bCs/>
        </w:rPr>
        <w:t xml:space="preserve"> is </w:t>
      </w:r>
      <w:r w:rsidRPr="0053379F">
        <w:rPr>
          <w:bCs/>
        </w:rPr>
        <w:t xml:space="preserve">to be used, </w:t>
      </w:r>
      <w:r w:rsidR="00C7329D">
        <w:rPr>
          <w:bCs/>
        </w:rPr>
        <w:t xml:space="preserve">it </w:t>
      </w:r>
      <w:r w:rsidRPr="0053379F">
        <w:rPr>
          <w:bCs/>
        </w:rPr>
        <w:t xml:space="preserve">being </w:t>
      </w:r>
      <w:r w:rsidR="00C7329D">
        <w:rPr>
          <w:bCs/>
        </w:rPr>
        <w:t xml:space="preserve">understood </w:t>
      </w:r>
      <w:r w:rsidRPr="0053379F">
        <w:rPr>
          <w:bCs/>
        </w:rPr>
        <w:t xml:space="preserve">that height and distance </w:t>
      </w:r>
      <w:r w:rsidR="00C7329D">
        <w:rPr>
          <w:bCs/>
        </w:rPr>
        <w:t xml:space="preserve">ranges </w:t>
      </w:r>
      <w:r w:rsidRPr="0053379F">
        <w:rPr>
          <w:bCs/>
        </w:rPr>
        <w:t>from the baseline to the upper base of an uppercase character.</w:t>
      </w:r>
    </w:p>
    <w:p w:rsidR="00683039" w:rsidRDefault="0067420C" w:rsidP="0067420C">
      <w:pPr>
        <w:pStyle w:val="ListParagraph"/>
        <w:numPr>
          <w:ilvl w:val="1"/>
          <w:numId w:val="5"/>
        </w:numPr>
        <w:ind w:left="567" w:hanging="567"/>
        <w:rPr>
          <w:bCs/>
        </w:rPr>
      </w:pPr>
      <w:r w:rsidRPr="0067420C">
        <w:rPr>
          <w:bCs/>
        </w:rPr>
        <w:t xml:space="preserve">Labels must be written in Spanish, </w:t>
      </w:r>
      <w:r>
        <w:rPr>
          <w:bCs/>
        </w:rPr>
        <w:t xml:space="preserve">and </w:t>
      </w:r>
      <w:r w:rsidRPr="0067420C">
        <w:rPr>
          <w:bCs/>
        </w:rPr>
        <w:t>when the language in which the original label is not drafted</w:t>
      </w:r>
      <w:r>
        <w:rPr>
          <w:bCs/>
        </w:rPr>
        <w:t xml:space="preserve"> in </w:t>
      </w:r>
      <w:r w:rsidRPr="0067420C">
        <w:rPr>
          <w:bCs/>
        </w:rPr>
        <w:t>Spanish, a supplementary label containing the mandatory information set out in section 5 of this regulation</w:t>
      </w:r>
      <w:r>
        <w:rPr>
          <w:bCs/>
        </w:rPr>
        <w:t xml:space="preserve"> </w:t>
      </w:r>
      <w:r w:rsidRPr="0067420C">
        <w:rPr>
          <w:bCs/>
        </w:rPr>
        <w:t>should be placed.</w:t>
      </w:r>
    </w:p>
    <w:p w:rsidR="0067420C" w:rsidRDefault="002C2C17" w:rsidP="002C2C17">
      <w:pPr>
        <w:pStyle w:val="ListParagraph"/>
        <w:numPr>
          <w:ilvl w:val="1"/>
          <w:numId w:val="5"/>
        </w:numPr>
        <w:ind w:left="567" w:hanging="567"/>
        <w:rPr>
          <w:bCs/>
        </w:rPr>
      </w:pPr>
      <w:r w:rsidRPr="002C2C17">
        <w:rPr>
          <w:bCs/>
        </w:rPr>
        <w:t xml:space="preserve">On labels that stick to the container, </w:t>
      </w:r>
      <w:r>
        <w:rPr>
          <w:bCs/>
        </w:rPr>
        <w:t>inscriptions</w:t>
      </w:r>
      <w:r w:rsidRPr="002C2C17">
        <w:rPr>
          <w:bCs/>
        </w:rPr>
        <w:t xml:space="preserve"> may be in the back of them, provided they are clearly legible and visible through the container with its contents.</w:t>
      </w:r>
    </w:p>
    <w:p w:rsidR="003F6CBD" w:rsidRDefault="00BE1EAB" w:rsidP="00BE1EAB">
      <w:pPr>
        <w:pStyle w:val="ListParagraph"/>
        <w:numPr>
          <w:ilvl w:val="1"/>
          <w:numId w:val="5"/>
        </w:numPr>
        <w:ind w:left="567" w:hanging="567"/>
        <w:rPr>
          <w:bCs/>
        </w:rPr>
      </w:pPr>
      <w:r w:rsidRPr="00BE1EAB">
        <w:rPr>
          <w:bCs/>
        </w:rPr>
        <w:t>When the container is covered by a wrapper, the wrapper shall contain all necessary information</w:t>
      </w:r>
      <w:r>
        <w:rPr>
          <w:bCs/>
        </w:rPr>
        <w:t>,</w:t>
      </w:r>
      <w:r w:rsidRPr="00BE1EAB">
        <w:rPr>
          <w:bCs/>
        </w:rPr>
        <w:t xml:space="preserve"> or the label on the container shall be readily legible through the outer wrapper or not obscured by it.</w:t>
      </w:r>
    </w:p>
    <w:p w:rsidR="00BE1EAB" w:rsidRDefault="00324729" w:rsidP="00324729">
      <w:pPr>
        <w:pStyle w:val="ListParagraph"/>
        <w:numPr>
          <w:ilvl w:val="1"/>
          <w:numId w:val="5"/>
        </w:numPr>
        <w:ind w:left="567" w:hanging="567"/>
        <w:rPr>
          <w:bCs/>
        </w:rPr>
      </w:pPr>
      <w:r w:rsidRPr="00324729">
        <w:rPr>
          <w:bCs/>
        </w:rPr>
        <w:t xml:space="preserve">Label indications attributing a preventive or curative action </w:t>
      </w:r>
      <w:r>
        <w:rPr>
          <w:bCs/>
        </w:rPr>
        <w:t xml:space="preserve">to </w:t>
      </w:r>
      <w:r w:rsidRPr="00324729">
        <w:rPr>
          <w:bCs/>
        </w:rPr>
        <w:t>the product are not allowed.</w:t>
      </w:r>
    </w:p>
    <w:p w:rsidR="00412590" w:rsidRDefault="00412590" w:rsidP="00412590">
      <w:pPr>
        <w:pStyle w:val="NoSpacing"/>
        <w:numPr>
          <w:ilvl w:val="0"/>
          <w:numId w:val="5"/>
        </w:numPr>
        <w:rPr>
          <w:b/>
        </w:rPr>
      </w:pPr>
      <w:r w:rsidRPr="00412590">
        <w:rPr>
          <w:b/>
        </w:rPr>
        <w:t>COMPULSORY LABELLING OF FERMENTED ALCOHOLIC BEVERAGES</w:t>
      </w:r>
    </w:p>
    <w:p w:rsidR="00412590" w:rsidRPr="00412590" w:rsidRDefault="00412590" w:rsidP="00412590">
      <w:r w:rsidRPr="00412590">
        <w:t>On the label of the fermented alcoholic beverages should appear the following information</w:t>
      </w:r>
      <w:r w:rsidR="00F23BD0">
        <w:rPr>
          <w:rStyle w:val="FootnoteReference"/>
        </w:rPr>
        <w:footnoteReference w:id="2"/>
      </w:r>
      <w:r w:rsidRPr="00412590">
        <w:t>:</w:t>
      </w:r>
    </w:p>
    <w:p w:rsidR="00412590" w:rsidRDefault="00412590" w:rsidP="00412590">
      <w:pPr>
        <w:pStyle w:val="ListParagraph"/>
        <w:numPr>
          <w:ilvl w:val="1"/>
          <w:numId w:val="5"/>
        </w:numPr>
        <w:ind w:left="567" w:hanging="567"/>
        <w:rPr>
          <w:bCs/>
        </w:rPr>
      </w:pPr>
      <w:r w:rsidRPr="00412590">
        <w:rPr>
          <w:b/>
          <w:bCs/>
        </w:rPr>
        <w:t>Product name</w:t>
      </w:r>
      <w:r w:rsidRPr="00412590">
        <w:rPr>
          <w:bCs/>
        </w:rPr>
        <w:t>: should indicate the true nature of the fermented alcoholic beverage.</w:t>
      </w:r>
    </w:p>
    <w:p w:rsidR="008564C1" w:rsidRDefault="0081182E" w:rsidP="0081182E">
      <w:pPr>
        <w:pStyle w:val="ListParagraph"/>
        <w:numPr>
          <w:ilvl w:val="2"/>
          <w:numId w:val="5"/>
        </w:numPr>
        <w:ind w:left="567" w:hanging="567"/>
        <w:rPr>
          <w:bCs/>
        </w:rPr>
      </w:pPr>
      <w:r w:rsidRPr="0081182E">
        <w:rPr>
          <w:bCs/>
        </w:rPr>
        <w:t>You can use a</w:t>
      </w:r>
      <w:r>
        <w:rPr>
          <w:bCs/>
        </w:rPr>
        <w:t>n</w:t>
      </w:r>
      <w:r w:rsidRPr="0081182E">
        <w:rPr>
          <w:bCs/>
        </w:rPr>
        <w:t xml:space="preserve"> </w:t>
      </w:r>
      <w:r>
        <w:rPr>
          <w:bCs/>
        </w:rPr>
        <w:t>“imaginary”</w:t>
      </w:r>
      <w:r w:rsidRPr="0081182E">
        <w:rPr>
          <w:bCs/>
        </w:rPr>
        <w:t xml:space="preserve"> or </w:t>
      </w:r>
      <w:r>
        <w:rPr>
          <w:bCs/>
        </w:rPr>
        <w:t>“fabricated”</w:t>
      </w:r>
      <w:r w:rsidRPr="0081182E">
        <w:rPr>
          <w:bCs/>
        </w:rPr>
        <w:t xml:space="preserve"> or a </w:t>
      </w:r>
      <w:r>
        <w:rPr>
          <w:bCs/>
        </w:rPr>
        <w:t>“</w:t>
      </w:r>
      <w:r w:rsidRPr="0081182E">
        <w:rPr>
          <w:bCs/>
        </w:rPr>
        <w:t>brand</w:t>
      </w:r>
      <w:r>
        <w:rPr>
          <w:bCs/>
        </w:rPr>
        <w:t xml:space="preserve">” </w:t>
      </w:r>
      <w:r w:rsidRPr="0081182E">
        <w:rPr>
          <w:bCs/>
        </w:rPr>
        <w:t>name.</w:t>
      </w:r>
    </w:p>
    <w:p w:rsidR="0081182E" w:rsidRDefault="00755F4C" w:rsidP="00755F4C">
      <w:pPr>
        <w:pStyle w:val="ListParagraph"/>
        <w:numPr>
          <w:ilvl w:val="2"/>
          <w:numId w:val="5"/>
        </w:numPr>
        <w:ind w:left="567" w:hanging="567"/>
        <w:rPr>
          <w:bCs/>
        </w:rPr>
      </w:pPr>
      <w:r w:rsidRPr="00755F4C">
        <w:rPr>
          <w:bCs/>
        </w:rPr>
        <w:lastRenderedPageBreak/>
        <w:t xml:space="preserve">When you do not have a specific name, </w:t>
      </w:r>
      <w:r w:rsidR="00737F31">
        <w:rPr>
          <w:bCs/>
        </w:rPr>
        <w:t xml:space="preserve">a </w:t>
      </w:r>
      <w:r w:rsidRPr="00755F4C">
        <w:rPr>
          <w:bCs/>
        </w:rPr>
        <w:t xml:space="preserve">common or usual name established by common usage which </w:t>
      </w:r>
      <w:r w:rsidR="005320ED">
        <w:rPr>
          <w:bCs/>
        </w:rPr>
        <w:t xml:space="preserve">is </w:t>
      </w:r>
      <w:r w:rsidRPr="00755F4C">
        <w:rPr>
          <w:bCs/>
        </w:rPr>
        <w:t xml:space="preserve">not misleading or confusing </w:t>
      </w:r>
      <w:r w:rsidR="005320ED">
        <w:rPr>
          <w:bCs/>
        </w:rPr>
        <w:t xml:space="preserve">to </w:t>
      </w:r>
      <w:r w:rsidRPr="00755F4C">
        <w:rPr>
          <w:bCs/>
        </w:rPr>
        <w:t>the consumer should be used</w:t>
      </w:r>
      <w:r w:rsidR="005320ED">
        <w:rPr>
          <w:bCs/>
        </w:rPr>
        <w:t xml:space="preserve"> </w:t>
      </w:r>
      <w:r w:rsidR="005320ED" w:rsidRPr="00755F4C">
        <w:rPr>
          <w:bCs/>
        </w:rPr>
        <w:t>as an appropriate descriptive term</w:t>
      </w:r>
      <w:r w:rsidRPr="00755F4C">
        <w:rPr>
          <w:bCs/>
        </w:rPr>
        <w:t>.</w:t>
      </w:r>
    </w:p>
    <w:p w:rsidR="00412590" w:rsidRDefault="00F23BD0" w:rsidP="000D5F40">
      <w:pPr>
        <w:pStyle w:val="ListParagraph"/>
        <w:numPr>
          <w:ilvl w:val="1"/>
          <w:numId w:val="5"/>
        </w:numPr>
        <w:ind w:left="567" w:hanging="567"/>
        <w:rPr>
          <w:bCs/>
        </w:rPr>
      </w:pPr>
      <w:r w:rsidRPr="00F23BD0">
        <w:rPr>
          <w:b/>
          <w:bCs/>
        </w:rPr>
        <w:t>Alcohol content</w:t>
      </w:r>
      <w:r w:rsidRPr="00F23BD0">
        <w:rPr>
          <w:bCs/>
        </w:rPr>
        <w:t>: the alcoholic strength in SI units</w:t>
      </w:r>
      <w:r w:rsidR="00A94501">
        <w:rPr>
          <w:bCs/>
        </w:rPr>
        <w:t xml:space="preserve"> </w:t>
      </w:r>
      <w:r w:rsidR="00A94501" w:rsidRPr="00F23BD0">
        <w:rPr>
          <w:bCs/>
        </w:rPr>
        <w:t xml:space="preserve">must </w:t>
      </w:r>
      <w:r w:rsidR="00A94501">
        <w:rPr>
          <w:bCs/>
        </w:rPr>
        <w:t xml:space="preserve">be </w:t>
      </w:r>
      <w:r w:rsidR="00A94501" w:rsidRPr="00F23BD0">
        <w:rPr>
          <w:bCs/>
        </w:rPr>
        <w:t>indicate</w:t>
      </w:r>
      <w:r w:rsidR="00A94501">
        <w:rPr>
          <w:bCs/>
        </w:rPr>
        <w:t>d</w:t>
      </w:r>
      <w:r w:rsidRPr="00F23BD0">
        <w:rPr>
          <w:bCs/>
        </w:rPr>
        <w:t xml:space="preserve">, </w:t>
      </w:r>
      <w:r w:rsidR="00140DC2">
        <w:rPr>
          <w:bCs/>
        </w:rPr>
        <w:t xml:space="preserve">by </w:t>
      </w:r>
      <w:r w:rsidRPr="00F23BD0">
        <w:rPr>
          <w:bCs/>
        </w:rPr>
        <w:t xml:space="preserve">using </w:t>
      </w:r>
      <w:r w:rsidR="00140DC2">
        <w:rPr>
          <w:bCs/>
        </w:rPr>
        <w:t>“</w:t>
      </w:r>
      <w:r w:rsidRPr="00F23BD0">
        <w:rPr>
          <w:bCs/>
        </w:rPr>
        <w:t>% Alc / Vol..</w:t>
      </w:r>
      <w:r w:rsidR="007505EA">
        <w:rPr>
          <w:bCs/>
        </w:rPr>
        <w:t>”</w:t>
      </w:r>
      <w:r w:rsidRPr="00F23BD0">
        <w:rPr>
          <w:bCs/>
        </w:rPr>
        <w:t xml:space="preserve"> </w:t>
      </w:r>
      <w:r w:rsidR="000D5F40">
        <w:rPr>
          <w:bCs/>
        </w:rPr>
        <w:t>o</w:t>
      </w:r>
      <w:r w:rsidRPr="00F23BD0">
        <w:rPr>
          <w:bCs/>
        </w:rPr>
        <w:t>r other abbreviations or equivalent phrases.</w:t>
      </w:r>
      <w:r w:rsidR="00F42C24">
        <w:rPr>
          <w:bCs/>
        </w:rPr>
        <w:t xml:space="preserve"> Additionally, t</w:t>
      </w:r>
      <w:r w:rsidR="000D5F40" w:rsidRPr="000D5F40">
        <w:rPr>
          <w:bCs/>
        </w:rPr>
        <w:t xml:space="preserve">he unit of measure </w:t>
      </w:r>
      <w:r w:rsidR="000D5F40">
        <w:rPr>
          <w:bCs/>
        </w:rPr>
        <w:t>“</w:t>
      </w:r>
      <w:r w:rsidR="000D5F40" w:rsidRPr="000D5F40">
        <w:rPr>
          <w:bCs/>
        </w:rPr>
        <w:t>G.L.</w:t>
      </w:r>
      <w:r w:rsidR="000D5F40">
        <w:rPr>
          <w:bCs/>
        </w:rPr>
        <w:t>”</w:t>
      </w:r>
      <w:r w:rsidR="000D5F40" w:rsidRPr="000D5F40">
        <w:rPr>
          <w:bCs/>
        </w:rPr>
        <w:t xml:space="preserve"> (degrees Gay-Lussac)</w:t>
      </w:r>
      <w:r w:rsidR="000D5F40">
        <w:rPr>
          <w:bCs/>
        </w:rPr>
        <w:t xml:space="preserve"> </w:t>
      </w:r>
      <w:r w:rsidR="000D5F40" w:rsidRPr="000D5F40">
        <w:rPr>
          <w:bCs/>
        </w:rPr>
        <w:t>may be used.</w:t>
      </w:r>
    </w:p>
    <w:p w:rsidR="00FD2D67" w:rsidRDefault="00347560" w:rsidP="00347560">
      <w:pPr>
        <w:pStyle w:val="ListParagraph"/>
        <w:numPr>
          <w:ilvl w:val="1"/>
          <w:numId w:val="5"/>
        </w:numPr>
        <w:ind w:left="567" w:hanging="567"/>
        <w:rPr>
          <w:bCs/>
        </w:rPr>
      </w:pPr>
      <w:r w:rsidRPr="00347560">
        <w:rPr>
          <w:b/>
          <w:bCs/>
        </w:rPr>
        <w:t>Net content</w:t>
      </w:r>
      <w:r w:rsidRPr="00347560">
        <w:rPr>
          <w:bCs/>
        </w:rPr>
        <w:t>: must indicate the net content in units of the international system (SI).</w:t>
      </w:r>
    </w:p>
    <w:p w:rsidR="00347560" w:rsidRPr="00937639" w:rsidRDefault="00373B2B" w:rsidP="00347560">
      <w:pPr>
        <w:pStyle w:val="ListParagraph"/>
        <w:numPr>
          <w:ilvl w:val="1"/>
          <w:numId w:val="5"/>
        </w:numPr>
        <w:ind w:left="567" w:hanging="567"/>
        <w:rPr>
          <w:bCs/>
        </w:rPr>
      </w:pPr>
      <w:r w:rsidRPr="00373B2B">
        <w:rPr>
          <w:rStyle w:val="hps"/>
          <w:b/>
        </w:rPr>
        <w:t>List of ingredients</w:t>
      </w:r>
      <w:r>
        <w:rPr>
          <w:b/>
        </w:rPr>
        <w:t>:</w:t>
      </w:r>
      <w:r>
        <w:t xml:space="preserve"> </w:t>
      </w:r>
      <w:r>
        <w:rPr>
          <w:rStyle w:val="hps"/>
        </w:rPr>
        <w:t>except</w:t>
      </w:r>
      <w:r>
        <w:t xml:space="preserve"> </w:t>
      </w:r>
      <w:r>
        <w:rPr>
          <w:rStyle w:val="hps"/>
        </w:rPr>
        <w:t>in the case</w:t>
      </w:r>
      <w:r>
        <w:t xml:space="preserve"> </w:t>
      </w:r>
      <w:r>
        <w:rPr>
          <w:rStyle w:val="hps"/>
        </w:rPr>
        <w:t>of</w:t>
      </w:r>
      <w:r>
        <w:t xml:space="preserve"> </w:t>
      </w:r>
      <w:r>
        <w:rPr>
          <w:rStyle w:val="hps"/>
        </w:rPr>
        <w:t>single-ingredient</w:t>
      </w:r>
      <w:r>
        <w:t xml:space="preserve"> </w:t>
      </w:r>
      <w:r>
        <w:rPr>
          <w:rStyle w:val="hps"/>
        </w:rPr>
        <w:t>foods</w:t>
      </w:r>
      <w:r>
        <w:t xml:space="preserve">, a list of </w:t>
      </w:r>
      <w:r>
        <w:rPr>
          <w:rStyle w:val="hps"/>
        </w:rPr>
        <w:t>ingredients must</w:t>
      </w:r>
      <w:r>
        <w:t xml:space="preserve"> </w:t>
      </w:r>
      <w:r>
        <w:rPr>
          <w:rStyle w:val="hps"/>
        </w:rPr>
        <w:t>appear on the label</w:t>
      </w:r>
      <w:r>
        <w:t>.</w:t>
      </w:r>
    </w:p>
    <w:p w:rsidR="00937639" w:rsidRPr="00373B2B" w:rsidRDefault="00B847C7" w:rsidP="00937639">
      <w:pPr>
        <w:pStyle w:val="ListParagraph"/>
        <w:ind w:left="567"/>
        <w:rPr>
          <w:bCs/>
        </w:rPr>
      </w:pPr>
      <w:r>
        <w:rPr>
          <w:rStyle w:val="hps"/>
        </w:rPr>
        <w:t>The list of ingredients</w:t>
      </w:r>
      <w:r>
        <w:t xml:space="preserve"> </w:t>
      </w:r>
      <w:r>
        <w:rPr>
          <w:rStyle w:val="hps"/>
        </w:rPr>
        <w:t>must</w:t>
      </w:r>
      <w:r>
        <w:t xml:space="preserve"> </w:t>
      </w:r>
      <w:r>
        <w:rPr>
          <w:rStyle w:val="hps"/>
        </w:rPr>
        <w:t>be headed or preceded</w:t>
      </w:r>
      <w:r>
        <w:t xml:space="preserve"> </w:t>
      </w:r>
      <w:r>
        <w:rPr>
          <w:rStyle w:val="hps"/>
        </w:rPr>
        <w:t>by an appropriate</w:t>
      </w:r>
      <w:r>
        <w:t xml:space="preserve"> </w:t>
      </w:r>
      <w:r>
        <w:rPr>
          <w:rStyle w:val="hps"/>
        </w:rPr>
        <w:t>title which consists of</w:t>
      </w:r>
      <w:r>
        <w:t xml:space="preserve"> </w:t>
      </w:r>
      <w:r>
        <w:rPr>
          <w:rStyle w:val="hps"/>
        </w:rPr>
        <w:t>the term</w:t>
      </w:r>
      <w:r>
        <w:t xml:space="preserve"> </w:t>
      </w:r>
      <w:r>
        <w:rPr>
          <w:rStyle w:val="hps"/>
        </w:rPr>
        <w:t>“ingredients”,</w:t>
      </w:r>
      <w:r>
        <w:t xml:space="preserve"> </w:t>
      </w:r>
      <w:r>
        <w:rPr>
          <w:rStyle w:val="hps"/>
        </w:rPr>
        <w:t>or</w:t>
      </w:r>
      <w:r>
        <w:t xml:space="preserve"> </w:t>
      </w:r>
      <w:r>
        <w:rPr>
          <w:rStyle w:val="hps"/>
        </w:rPr>
        <w:t>include, in</w:t>
      </w:r>
      <w:r>
        <w:t xml:space="preserve"> </w:t>
      </w:r>
      <w:r>
        <w:rPr>
          <w:rStyle w:val="hps"/>
        </w:rPr>
        <w:t>the case</w:t>
      </w:r>
      <w:r>
        <w:t xml:space="preserve"> </w:t>
      </w:r>
      <w:r>
        <w:rPr>
          <w:rStyle w:val="hps"/>
        </w:rPr>
        <w:t>that</w:t>
      </w:r>
      <w:r>
        <w:t xml:space="preserve"> </w:t>
      </w:r>
      <w:r>
        <w:rPr>
          <w:rStyle w:val="hps"/>
        </w:rPr>
        <w:t>the drink is</w:t>
      </w:r>
      <w:r>
        <w:t xml:space="preserve"> </w:t>
      </w:r>
      <w:r>
        <w:rPr>
          <w:rStyle w:val="hps"/>
        </w:rPr>
        <w:t>mixed with other</w:t>
      </w:r>
      <w:r>
        <w:t xml:space="preserve"> </w:t>
      </w:r>
      <w:r>
        <w:rPr>
          <w:rStyle w:val="hps"/>
        </w:rPr>
        <w:t xml:space="preserve">goods, </w:t>
      </w:r>
      <w:r w:rsidR="00454109">
        <w:rPr>
          <w:rStyle w:val="hps"/>
        </w:rPr>
        <w:t xml:space="preserve">those </w:t>
      </w:r>
      <w:r>
        <w:rPr>
          <w:rStyle w:val="hps"/>
        </w:rPr>
        <w:t>must be declared</w:t>
      </w:r>
      <w:r>
        <w:t xml:space="preserve">. </w:t>
      </w:r>
      <w:r>
        <w:rPr>
          <w:rStyle w:val="hps"/>
        </w:rPr>
        <w:t>The</w:t>
      </w:r>
      <w:r>
        <w:t xml:space="preserve"> </w:t>
      </w:r>
      <w:r>
        <w:rPr>
          <w:rStyle w:val="hps"/>
        </w:rPr>
        <w:t>list</w:t>
      </w:r>
      <w:r>
        <w:t xml:space="preserve"> </w:t>
      </w:r>
      <w:r>
        <w:rPr>
          <w:rStyle w:val="hps"/>
        </w:rPr>
        <w:t>of ingredients</w:t>
      </w:r>
      <w:r>
        <w:t xml:space="preserve"> </w:t>
      </w:r>
      <w:r>
        <w:rPr>
          <w:rStyle w:val="hps"/>
        </w:rPr>
        <w:t>should be</w:t>
      </w:r>
      <w:r>
        <w:t xml:space="preserve"> </w:t>
      </w:r>
      <w:r>
        <w:rPr>
          <w:rStyle w:val="hps"/>
        </w:rPr>
        <w:t>in descending order</w:t>
      </w:r>
      <w:r>
        <w:t xml:space="preserve">. </w:t>
      </w:r>
      <w:r>
        <w:rPr>
          <w:rStyle w:val="hps"/>
        </w:rPr>
        <w:t>When</w:t>
      </w:r>
      <w:r>
        <w:t xml:space="preserve"> </w:t>
      </w:r>
      <w:r>
        <w:rPr>
          <w:rStyle w:val="hps"/>
        </w:rPr>
        <w:t>additives</w:t>
      </w:r>
      <w:r>
        <w:t xml:space="preserve"> </w:t>
      </w:r>
      <w:r>
        <w:rPr>
          <w:rStyle w:val="hps"/>
        </w:rPr>
        <w:t>other than</w:t>
      </w:r>
      <w:r>
        <w:t xml:space="preserve"> </w:t>
      </w:r>
      <w:r>
        <w:rPr>
          <w:rStyle w:val="hps"/>
        </w:rPr>
        <w:t>manufacturing</w:t>
      </w:r>
      <w:r>
        <w:t xml:space="preserve"> </w:t>
      </w:r>
      <w:r w:rsidR="00E8215F">
        <w:rPr>
          <w:rStyle w:val="hps"/>
        </w:rPr>
        <w:t xml:space="preserve">auxiliaries </w:t>
      </w:r>
      <w:r w:rsidR="00B06EA4">
        <w:rPr>
          <w:rStyle w:val="hps"/>
        </w:rPr>
        <w:t>are incorporated</w:t>
      </w:r>
      <w:r>
        <w:t xml:space="preserve">, </w:t>
      </w:r>
      <w:r>
        <w:rPr>
          <w:rStyle w:val="hps"/>
        </w:rPr>
        <w:t>they must be declared</w:t>
      </w:r>
      <w:r>
        <w:t>.</w:t>
      </w:r>
    </w:p>
    <w:p w:rsidR="00373B2B" w:rsidRPr="00EA041A" w:rsidRDefault="00937639" w:rsidP="00347560">
      <w:pPr>
        <w:pStyle w:val="ListParagraph"/>
        <w:numPr>
          <w:ilvl w:val="1"/>
          <w:numId w:val="5"/>
        </w:numPr>
        <w:ind w:left="567" w:hanging="567"/>
        <w:rPr>
          <w:rStyle w:val="hps"/>
          <w:bCs/>
        </w:rPr>
      </w:pPr>
      <w:r>
        <w:rPr>
          <w:rStyle w:val="hps"/>
          <w:b/>
        </w:rPr>
        <w:t>Name and address</w:t>
      </w:r>
    </w:p>
    <w:p w:rsidR="00EA041A" w:rsidRDefault="00EA041A" w:rsidP="00EA041A">
      <w:pPr>
        <w:pStyle w:val="ListParagraph"/>
        <w:numPr>
          <w:ilvl w:val="2"/>
          <w:numId w:val="5"/>
        </w:numPr>
        <w:ind w:left="567" w:hanging="567"/>
        <w:rPr>
          <w:bCs/>
        </w:rPr>
      </w:pPr>
      <w:r w:rsidRPr="00EA041A">
        <w:rPr>
          <w:bCs/>
        </w:rPr>
        <w:t>The name and address of the manufacturer, packer, distributor or exporter for domestic products shall be indicated, as appropriate.</w:t>
      </w:r>
    </w:p>
    <w:p w:rsidR="00EA041A" w:rsidRDefault="00EA041A" w:rsidP="00EA041A">
      <w:pPr>
        <w:pStyle w:val="ListParagraph"/>
        <w:numPr>
          <w:ilvl w:val="2"/>
          <w:numId w:val="5"/>
        </w:numPr>
        <w:ind w:left="567" w:hanging="567"/>
        <w:rPr>
          <w:bCs/>
        </w:rPr>
      </w:pPr>
      <w:r>
        <w:rPr>
          <w:bCs/>
        </w:rPr>
        <w:t>I</w:t>
      </w:r>
      <w:r w:rsidRPr="00EA041A">
        <w:rPr>
          <w:bCs/>
        </w:rPr>
        <w:t>mported products must indicate the name and address of the importer or distributor of the fermented alcoholic beverage.</w:t>
      </w:r>
    </w:p>
    <w:p w:rsidR="00EA041A" w:rsidRPr="00486A51" w:rsidRDefault="00DA0D6B" w:rsidP="00DA0D6B">
      <w:pPr>
        <w:pStyle w:val="ListParagraph"/>
        <w:numPr>
          <w:ilvl w:val="1"/>
          <w:numId w:val="5"/>
        </w:numPr>
        <w:ind w:left="567" w:hanging="567"/>
        <w:rPr>
          <w:b/>
          <w:bCs/>
        </w:rPr>
      </w:pPr>
      <w:r w:rsidRPr="00DA0D6B">
        <w:rPr>
          <w:b/>
          <w:bCs/>
        </w:rPr>
        <w:t>Sanitary registration</w:t>
      </w:r>
      <w:r>
        <w:rPr>
          <w:bCs/>
        </w:rPr>
        <w:t xml:space="preserve">: </w:t>
      </w:r>
      <w:r w:rsidRPr="00DA0D6B">
        <w:rPr>
          <w:bCs/>
        </w:rPr>
        <w:t xml:space="preserve">should indicate the registration number issued by the competent authority. The statement must begin with a phrase or abbreviation clearly </w:t>
      </w:r>
      <w:r w:rsidR="003B6CC6" w:rsidRPr="00DA0D6B">
        <w:rPr>
          <w:bCs/>
        </w:rPr>
        <w:t xml:space="preserve">indicating </w:t>
      </w:r>
      <w:r w:rsidR="003B6CC6">
        <w:rPr>
          <w:bCs/>
        </w:rPr>
        <w:t xml:space="preserve">to </w:t>
      </w:r>
      <w:r w:rsidRPr="00DA0D6B">
        <w:rPr>
          <w:bCs/>
        </w:rPr>
        <w:t xml:space="preserve">the consumer this information and may use the phrase </w:t>
      </w:r>
      <w:r w:rsidR="001809D3">
        <w:rPr>
          <w:bCs/>
        </w:rPr>
        <w:t>“</w:t>
      </w:r>
      <w:r w:rsidRPr="00DA0D6B">
        <w:rPr>
          <w:bCs/>
        </w:rPr>
        <w:t>Health Check</w:t>
      </w:r>
      <w:r w:rsidR="001809D3">
        <w:rPr>
          <w:bCs/>
        </w:rPr>
        <w:t>”</w:t>
      </w:r>
      <w:r w:rsidRPr="00DA0D6B">
        <w:rPr>
          <w:bCs/>
        </w:rPr>
        <w:t xml:space="preserve"> and abbreviations </w:t>
      </w:r>
      <w:r w:rsidR="00486A51">
        <w:rPr>
          <w:bCs/>
        </w:rPr>
        <w:t xml:space="preserve">such </w:t>
      </w:r>
      <w:r w:rsidRPr="00DA0D6B">
        <w:rPr>
          <w:bCs/>
        </w:rPr>
        <w:t>as Reg. San., RS, among others.</w:t>
      </w:r>
    </w:p>
    <w:p w:rsidR="00486A51" w:rsidRPr="00486A51" w:rsidRDefault="00486A51" w:rsidP="00486A51">
      <w:pPr>
        <w:pStyle w:val="ListParagraph"/>
        <w:numPr>
          <w:ilvl w:val="1"/>
          <w:numId w:val="5"/>
        </w:numPr>
        <w:ind w:left="567" w:hanging="567"/>
        <w:rPr>
          <w:b/>
          <w:bCs/>
        </w:rPr>
      </w:pPr>
      <w:r w:rsidRPr="00486A51">
        <w:rPr>
          <w:b/>
          <w:bCs/>
        </w:rPr>
        <w:t>Precautionary or warning caption</w:t>
      </w:r>
      <w:r w:rsidR="000D7656">
        <w:rPr>
          <w:rStyle w:val="FootnoteReference"/>
          <w:b/>
          <w:bCs/>
        </w:rPr>
        <w:footnoteReference w:id="3"/>
      </w:r>
      <w:r>
        <w:rPr>
          <w:bCs/>
        </w:rPr>
        <w:t>:</w:t>
      </w:r>
      <w:r w:rsidRPr="00486A51">
        <w:rPr>
          <w:bCs/>
        </w:rPr>
        <w:t xml:space="preserve"> on the label should include a warning that </w:t>
      </w:r>
      <w:r>
        <w:rPr>
          <w:bCs/>
        </w:rPr>
        <w:t>“</w:t>
      </w:r>
      <w:r w:rsidRPr="00486A51">
        <w:rPr>
          <w:bCs/>
        </w:rPr>
        <w:t>the excessive consumption of alcoholic beverages impairs health</w:t>
      </w:r>
      <w:r>
        <w:rPr>
          <w:bCs/>
        </w:rPr>
        <w:t>”</w:t>
      </w:r>
      <w:r w:rsidRPr="00486A51">
        <w:rPr>
          <w:bCs/>
        </w:rPr>
        <w:t xml:space="preserve"> should be included on the label or </w:t>
      </w:r>
      <w:r>
        <w:rPr>
          <w:bCs/>
        </w:rPr>
        <w:t>something similar.</w:t>
      </w:r>
    </w:p>
    <w:p w:rsidR="00486A51" w:rsidRPr="00FC09F3" w:rsidRDefault="0056592C" w:rsidP="008E3FBF">
      <w:pPr>
        <w:pStyle w:val="ListParagraph"/>
        <w:numPr>
          <w:ilvl w:val="1"/>
          <w:numId w:val="5"/>
        </w:numPr>
        <w:ind w:left="567" w:hanging="567"/>
        <w:rPr>
          <w:b/>
          <w:bCs/>
        </w:rPr>
      </w:pPr>
      <w:r>
        <w:rPr>
          <w:b/>
          <w:bCs/>
        </w:rPr>
        <w:t>Batch</w:t>
      </w:r>
      <w:r w:rsidR="008E3FBF" w:rsidRPr="008E3FBF">
        <w:rPr>
          <w:b/>
          <w:bCs/>
        </w:rPr>
        <w:t xml:space="preserve"> identification</w:t>
      </w:r>
      <w:r w:rsidR="008E3FBF" w:rsidRPr="008E3FBF">
        <w:rPr>
          <w:bCs/>
        </w:rPr>
        <w:t>: each package must be embossed or otherwise marked</w:t>
      </w:r>
      <w:r w:rsidR="00F0746F">
        <w:rPr>
          <w:bCs/>
        </w:rPr>
        <w:t>,</w:t>
      </w:r>
      <w:r w:rsidR="008E3FBF" w:rsidRPr="008E3FBF">
        <w:rPr>
          <w:bCs/>
        </w:rPr>
        <w:t xml:space="preserve"> but indelibly, </w:t>
      </w:r>
      <w:r w:rsidR="00F0746F">
        <w:rPr>
          <w:bCs/>
        </w:rPr>
        <w:t xml:space="preserve">with </w:t>
      </w:r>
      <w:r w:rsidR="008E3FBF" w:rsidRPr="008E3FBF">
        <w:rPr>
          <w:bCs/>
        </w:rPr>
        <w:t xml:space="preserve">an indication to identify the number or batch code. The statement must begin with words such as </w:t>
      </w:r>
      <w:r w:rsidR="00B529FF">
        <w:rPr>
          <w:bCs/>
        </w:rPr>
        <w:t>“</w:t>
      </w:r>
      <w:r w:rsidR="008E3FBF" w:rsidRPr="008E3FBF">
        <w:rPr>
          <w:bCs/>
        </w:rPr>
        <w:t>batch</w:t>
      </w:r>
      <w:r w:rsidR="00B529FF">
        <w:rPr>
          <w:bCs/>
        </w:rPr>
        <w:t>”</w:t>
      </w:r>
      <w:r w:rsidR="009E6565">
        <w:rPr>
          <w:bCs/>
        </w:rPr>
        <w:t>,</w:t>
      </w:r>
      <w:r w:rsidR="008E3FBF" w:rsidRPr="008E3FBF">
        <w:rPr>
          <w:bCs/>
        </w:rPr>
        <w:t xml:space="preserve"> </w:t>
      </w:r>
      <w:r w:rsidR="009E6565">
        <w:rPr>
          <w:bCs/>
        </w:rPr>
        <w:t>“</w:t>
      </w:r>
      <w:r w:rsidR="008E3FBF" w:rsidRPr="008E3FBF">
        <w:rPr>
          <w:bCs/>
        </w:rPr>
        <w:t>batch number</w:t>
      </w:r>
      <w:r w:rsidR="009E6565">
        <w:rPr>
          <w:bCs/>
        </w:rPr>
        <w:t>”</w:t>
      </w:r>
      <w:r w:rsidR="008E3FBF" w:rsidRPr="008E3FBF">
        <w:rPr>
          <w:bCs/>
        </w:rPr>
        <w:t xml:space="preserve">, </w:t>
      </w:r>
      <w:r w:rsidR="004133F3">
        <w:rPr>
          <w:bCs/>
        </w:rPr>
        <w:t>“</w:t>
      </w:r>
      <w:r w:rsidR="003C389F">
        <w:rPr>
          <w:bCs/>
        </w:rPr>
        <w:t xml:space="preserve">batch </w:t>
      </w:r>
      <w:r w:rsidR="008E3FBF" w:rsidRPr="008E3FBF">
        <w:rPr>
          <w:bCs/>
        </w:rPr>
        <w:t>code</w:t>
      </w:r>
      <w:r w:rsidR="004133F3">
        <w:rPr>
          <w:bCs/>
        </w:rPr>
        <w:t>”</w:t>
      </w:r>
      <w:r w:rsidR="008E3FBF" w:rsidRPr="008E3FBF">
        <w:rPr>
          <w:bCs/>
        </w:rPr>
        <w:t xml:space="preserve">, </w:t>
      </w:r>
      <w:r w:rsidR="003B68E5">
        <w:rPr>
          <w:bCs/>
        </w:rPr>
        <w:t>“N Lot”</w:t>
      </w:r>
      <w:r w:rsidR="008E3FBF" w:rsidRPr="008E3FBF">
        <w:rPr>
          <w:bCs/>
        </w:rPr>
        <w:t xml:space="preserve">, </w:t>
      </w:r>
      <w:r w:rsidR="003B68E5">
        <w:rPr>
          <w:bCs/>
        </w:rPr>
        <w:t>“C Lot”</w:t>
      </w:r>
      <w:r w:rsidR="008E3FBF" w:rsidRPr="008E3FBF">
        <w:rPr>
          <w:bCs/>
        </w:rPr>
        <w:t xml:space="preserve"> and recogni</w:t>
      </w:r>
      <w:r w:rsidR="003B68E5">
        <w:rPr>
          <w:bCs/>
        </w:rPr>
        <w:t>s</w:t>
      </w:r>
      <w:r w:rsidR="008E3FBF" w:rsidRPr="008E3FBF">
        <w:rPr>
          <w:bCs/>
        </w:rPr>
        <w:t>ed abbreviations</w:t>
      </w:r>
      <w:r w:rsidR="003B68E5">
        <w:rPr>
          <w:bCs/>
        </w:rPr>
        <w:t xml:space="preserve"> such as </w:t>
      </w:r>
      <w:r w:rsidR="008E3FBF" w:rsidRPr="008E3FBF">
        <w:rPr>
          <w:bCs/>
        </w:rPr>
        <w:t xml:space="preserve">; </w:t>
      </w:r>
      <w:r w:rsidR="004B422A">
        <w:rPr>
          <w:bCs/>
        </w:rPr>
        <w:t>“</w:t>
      </w:r>
      <w:r w:rsidR="008E3FBF" w:rsidRPr="008E3FBF">
        <w:rPr>
          <w:bCs/>
        </w:rPr>
        <w:t>Lot</w:t>
      </w:r>
      <w:r w:rsidR="004B422A">
        <w:rPr>
          <w:bCs/>
        </w:rPr>
        <w:t>”</w:t>
      </w:r>
      <w:r w:rsidR="008E3FBF" w:rsidRPr="008E3FBF">
        <w:rPr>
          <w:bCs/>
        </w:rPr>
        <w:t xml:space="preserve">", </w:t>
      </w:r>
      <w:r w:rsidR="004B422A">
        <w:rPr>
          <w:bCs/>
        </w:rPr>
        <w:t>“</w:t>
      </w:r>
      <w:r w:rsidR="008E3FBF" w:rsidRPr="008E3FBF">
        <w:rPr>
          <w:bCs/>
        </w:rPr>
        <w:t>L</w:t>
      </w:r>
      <w:r w:rsidR="004B422A">
        <w:rPr>
          <w:bCs/>
        </w:rPr>
        <w:t>”</w:t>
      </w:r>
      <w:r w:rsidR="008E3FBF" w:rsidRPr="008E3FBF">
        <w:rPr>
          <w:bCs/>
        </w:rPr>
        <w:t xml:space="preserve"> or </w:t>
      </w:r>
      <w:r w:rsidR="004B422A">
        <w:rPr>
          <w:bCs/>
        </w:rPr>
        <w:t>“</w:t>
      </w:r>
      <w:r w:rsidR="008E3FBF" w:rsidRPr="008E3FBF">
        <w:rPr>
          <w:bCs/>
        </w:rPr>
        <w:t>NL</w:t>
      </w:r>
      <w:r w:rsidR="004B422A">
        <w:rPr>
          <w:bCs/>
        </w:rPr>
        <w:t>”</w:t>
      </w:r>
      <w:r w:rsidR="008E3FBF" w:rsidRPr="008E3FBF">
        <w:rPr>
          <w:bCs/>
        </w:rPr>
        <w:t xml:space="preserve">. It may be followed by </w:t>
      </w:r>
      <w:r w:rsidR="00FC09F3">
        <w:rPr>
          <w:bCs/>
        </w:rPr>
        <w:t xml:space="preserve">identifying the number, </w:t>
      </w:r>
      <w:r w:rsidR="008E3FBF" w:rsidRPr="008E3FBF">
        <w:rPr>
          <w:bCs/>
        </w:rPr>
        <w:t xml:space="preserve">or </w:t>
      </w:r>
      <w:r w:rsidR="00FC09F3">
        <w:rPr>
          <w:bCs/>
        </w:rPr>
        <w:t xml:space="preserve">indicating </w:t>
      </w:r>
      <w:r w:rsidR="008E3FBF" w:rsidRPr="008E3FBF">
        <w:rPr>
          <w:bCs/>
        </w:rPr>
        <w:t>where it is located.</w:t>
      </w:r>
    </w:p>
    <w:p w:rsidR="00FC09F3" w:rsidRDefault="001036A9" w:rsidP="008E3FBF">
      <w:pPr>
        <w:pStyle w:val="ListParagraph"/>
        <w:numPr>
          <w:ilvl w:val="1"/>
          <w:numId w:val="5"/>
        </w:numPr>
        <w:ind w:left="567" w:hanging="567"/>
        <w:rPr>
          <w:b/>
          <w:bCs/>
        </w:rPr>
      </w:pPr>
      <w:r>
        <w:rPr>
          <w:b/>
          <w:bCs/>
        </w:rPr>
        <w:t>Expiration Date Mark</w:t>
      </w:r>
    </w:p>
    <w:p w:rsidR="001036A9" w:rsidRDefault="00315A45" w:rsidP="00315A45">
      <w:pPr>
        <w:pStyle w:val="ListParagraph"/>
        <w:numPr>
          <w:ilvl w:val="2"/>
          <w:numId w:val="5"/>
        </w:numPr>
        <w:ind w:left="567" w:hanging="567"/>
        <w:rPr>
          <w:bCs/>
        </w:rPr>
      </w:pPr>
      <w:r>
        <w:rPr>
          <w:bCs/>
        </w:rPr>
        <w:t>T</w:t>
      </w:r>
      <w:r w:rsidRPr="00315A45">
        <w:rPr>
          <w:bCs/>
        </w:rPr>
        <w:t>he expiration date must be placed directly by the manufacturer, indelibly and not be altered</w:t>
      </w:r>
      <w:r w:rsidR="000D7656">
        <w:rPr>
          <w:bCs/>
        </w:rPr>
        <w:t>,</w:t>
      </w:r>
      <w:r w:rsidRPr="00315A45">
        <w:rPr>
          <w:bCs/>
        </w:rPr>
        <w:t xml:space="preserve"> and be clearly visible.</w:t>
      </w:r>
    </w:p>
    <w:p w:rsidR="001C06FA" w:rsidRDefault="001C06FA" w:rsidP="001C06FA">
      <w:pPr>
        <w:pStyle w:val="ListParagraph"/>
        <w:numPr>
          <w:ilvl w:val="2"/>
          <w:numId w:val="5"/>
        </w:numPr>
        <w:ind w:left="567" w:hanging="567"/>
        <w:rPr>
          <w:bCs/>
        </w:rPr>
      </w:pPr>
      <w:r w:rsidRPr="001C06FA">
        <w:rPr>
          <w:bCs/>
        </w:rPr>
        <w:t>If an imported product does not indicate the expiration date on the above conditions, the information shall be affixed by the importer or packer, according to the technical information of the manufacturer or supplier. Such information should be available by the importer and be facilitated if the competent authority so requests.</w:t>
      </w:r>
    </w:p>
    <w:p w:rsidR="001C06FA" w:rsidRDefault="00526489" w:rsidP="00526489">
      <w:pPr>
        <w:pStyle w:val="ListParagraph"/>
        <w:numPr>
          <w:ilvl w:val="2"/>
          <w:numId w:val="5"/>
        </w:numPr>
        <w:ind w:left="567" w:hanging="567"/>
        <w:rPr>
          <w:bCs/>
        </w:rPr>
      </w:pPr>
      <w:r w:rsidRPr="00526489">
        <w:rPr>
          <w:bCs/>
        </w:rPr>
        <w:t>It shall remain in force following the date marking:</w:t>
      </w:r>
    </w:p>
    <w:p w:rsidR="00526489" w:rsidRDefault="00526489" w:rsidP="00526489">
      <w:pPr>
        <w:pStyle w:val="ListParagraph"/>
        <w:numPr>
          <w:ilvl w:val="0"/>
          <w:numId w:val="7"/>
        </w:numPr>
        <w:ind w:left="567" w:hanging="207"/>
        <w:rPr>
          <w:bCs/>
        </w:rPr>
      </w:pPr>
      <w:r w:rsidRPr="00526489">
        <w:rPr>
          <w:bCs/>
        </w:rPr>
        <w:t>The date shall be declared using one of the following phrases and abbreviations:</w:t>
      </w:r>
    </w:p>
    <w:p w:rsidR="00526489" w:rsidRDefault="00526489" w:rsidP="00526489">
      <w:pPr>
        <w:pStyle w:val="ListParagraph"/>
        <w:numPr>
          <w:ilvl w:val="0"/>
          <w:numId w:val="9"/>
        </w:numPr>
        <w:ind w:left="567" w:hanging="283"/>
        <w:rPr>
          <w:bCs/>
        </w:rPr>
      </w:pPr>
      <w:r>
        <w:rPr>
          <w:bCs/>
        </w:rPr>
        <w:t>Expiration date</w:t>
      </w:r>
    </w:p>
    <w:p w:rsidR="00526489" w:rsidRDefault="00526489" w:rsidP="00526489">
      <w:pPr>
        <w:pStyle w:val="ListParagraph"/>
        <w:numPr>
          <w:ilvl w:val="0"/>
          <w:numId w:val="9"/>
        </w:numPr>
        <w:ind w:left="567" w:hanging="283"/>
        <w:rPr>
          <w:bCs/>
        </w:rPr>
      </w:pPr>
      <w:r>
        <w:rPr>
          <w:bCs/>
        </w:rPr>
        <w:lastRenderedPageBreak/>
        <w:t>Consume before</w:t>
      </w:r>
    </w:p>
    <w:p w:rsidR="00440152" w:rsidRDefault="00440152" w:rsidP="00526489">
      <w:pPr>
        <w:pStyle w:val="ListParagraph"/>
        <w:numPr>
          <w:ilvl w:val="0"/>
          <w:numId w:val="9"/>
        </w:numPr>
        <w:ind w:left="567" w:hanging="283"/>
        <w:rPr>
          <w:bCs/>
        </w:rPr>
      </w:pPr>
      <w:r>
        <w:rPr>
          <w:bCs/>
        </w:rPr>
        <w:t>Expires</w:t>
      </w:r>
    </w:p>
    <w:p w:rsidR="00526489" w:rsidRDefault="000555AE" w:rsidP="00526489">
      <w:pPr>
        <w:pStyle w:val="ListParagraph"/>
        <w:numPr>
          <w:ilvl w:val="0"/>
          <w:numId w:val="9"/>
        </w:numPr>
        <w:ind w:left="567" w:hanging="283"/>
        <w:rPr>
          <w:bCs/>
        </w:rPr>
      </w:pPr>
      <w:r>
        <w:rPr>
          <w:bCs/>
        </w:rPr>
        <w:t>Best before date</w:t>
      </w:r>
    </w:p>
    <w:p w:rsidR="00402F4A" w:rsidRDefault="00402F4A" w:rsidP="00526489">
      <w:pPr>
        <w:pStyle w:val="ListParagraph"/>
        <w:numPr>
          <w:ilvl w:val="0"/>
          <w:numId w:val="9"/>
        </w:numPr>
        <w:ind w:left="567" w:hanging="283"/>
        <w:rPr>
          <w:bCs/>
        </w:rPr>
      </w:pPr>
      <w:r>
        <w:rPr>
          <w:bCs/>
        </w:rPr>
        <w:t>Expires on</w:t>
      </w:r>
    </w:p>
    <w:p w:rsidR="00381E14" w:rsidRDefault="00381E14" w:rsidP="00526489">
      <w:pPr>
        <w:pStyle w:val="ListParagraph"/>
        <w:numPr>
          <w:ilvl w:val="0"/>
          <w:numId w:val="9"/>
        </w:numPr>
        <w:ind w:left="567" w:hanging="283"/>
        <w:rPr>
          <w:bCs/>
        </w:rPr>
      </w:pPr>
      <w:r>
        <w:rPr>
          <w:bCs/>
        </w:rPr>
        <w:t>EXP</w:t>
      </w:r>
    </w:p>
    <w:p w:rsidR="00381E14" w:rsidRDefault="00381E14" w:rsidP="00526489">
      <w:pPr>
        <w:pStyle w:val="ListParagraph"/>
        <w:numPr>
          <w:ilvl w:val="0"/>
          <w:numId w:val="9"/>
        </w:numPr>
        <w:ind w:left="567" w:hanging="283"/>
        <w:rPr>
          <w:bCs/>
        </w:rPr>
      </w:pPr>
      <w:r>
        <w:rPr>
          <w:bCs/>
        </w:rPr>
        <w:t>VTO</w:t>
      </w:r>
    </w:p>
    <w:p w:rsidR="00381E14" w:rsidRDefault="00381E14" w:rsidP="00526489">
      <w:pPr>
        <w:pStyle w:val="ListParagraph"/>
        <w:numPr>
          <w:ilvl w:val="0"/>
          <w:numId w:val="9"/>
        </w:numPr>
        <w:ind w:left="567" w:hanging="283"/>
        <w:rPr>
          <w:bCs/>
        </w:rPr>
      </w:pPr>
      <w:r>
        <w:rPr>
          <w:bCs/>
        </w:rPr>
        <w:t>Venc.</w:t>
      </w:r>
    </w:p>
    <w:p w:rsidR="00381E14" w:rsidRDefault="00381E14" w:rsidP="00526489">
      <w:pPr>
        <w:pStyle w:val="ListParagraph"/>
        <w:numPr>
          <w:ilvl w:val="0"/>
          <w:numId w:val="9"/>
        </w:numPr>
        <w:ind w:left="567" w:hanging="283"/>
        <w:rPr>
          <w:bCs/>
        </w:rPr>
      </w:pPr>
      <w:r>
        <w:rPr>
          <w:bCs/>
        </w:rPr>
        <w:t>V.</w:t>
      </w:r>
    </w:p>
    <w:p w:rsidR="00381E14" w:rsidRDefault="00381E14" w:rsidP="00526489">
      <w:pPr>
        <w:pStyle w:val="ListParagraph"/>
        <w:numPr>
          <w:ilvl w:val="0"/>
          <w:numId w:val="9"/>
        </w:numPr>
        <w:ind w:left="567" w:hanging="283"/>
        <w:rPr>
          <w:bCs/>
        </w:rPr>
      </w:pPr>
      <w:r>
        <w:rPr>
          <w:bCs/>
        </w:rPr>
        <w:t>Cad.</w:t>
      </w:r>
    </w:p>
    <w:p w:rsidR="00381E14" w:rsidRDefault="00381E14" w:rsidP="00526489">
      <w:pPr>
        <w:pStyle w:val="ListParagraph"/>
        <w:numPr>
          <w:ilvl w:val="0"/>
          <w:numId w:val="9"/>
        </w:numPr>
        <w:ind w:left="567" w:hanging="283"/>
        <w:rPr>
          <w:bCs/>
        </w:rPr>
      </w:pPr>
      <w:r>
        <w:rPr>
          <w:bCs/>
        </w:rPr>
        <w:t>Ven.</w:t>
      </w:r>
    </w:p>
    <w:p w:rsidR="00381E14" w:rsidRDefault="00381E14" w:rsidP="00381E14">
      <w:pPr>
        <w:pStyle w:val="ListParagraph"/>
        <w:numPr>
          <w:ilvl w:val="0"/>
          <w:numId w:val="9"/>
        </w:numPr>
        <w:ind w:left="567" w:hanging="283"/>
        <w:rPr>
          <w:bCs/>
        </w:rPr>
      </w:pPr>
      <w:r w:rsidRPr="00381E14">
        <w:rPr>
          <w:bCs/>
        </w:rPr>
        <w:t>Or any other phrase clearly indicating to the consumer the product</w:t>
      </w:r>
      <w:r>
        <w:rPr>
          <w:bCs/>
        </w:rPr>
        <w:t>’s</w:t>
      </w:r>
      <w:r w:rsidRPr="00381E14">
        <w:rPr>
          <w:bCs/>
        </w:rPr>
        <w:t xml:space="preserve"> expiration date.</w:t>
      </w:r>
    </w:p>
    <w:p w:rsidR="003919AE" w:rsidRDefault="003919AE" w:rsidP="003919AE">
      <w:pPr>
        <w:pStyle w:val="ListParagraph"/>
        <w:ind w:left="567"/>
      </w:pPr>
    </w:p>
    <w:p w:rsidR="003919AE" w:rsidRDefault="003919AE" w:rsidP="003919AE">
      <w:pPr>
        <w:pStyle w:val="ListParagraph"/>
        <w:numPr>
          <w:ilvl w:val="0"/>
          <w:numId w:val="7"/>
        </w:numPr>
        <w:ind w:left="567" w:hanging="207"/>
      </w:pPr>
      <w:r w:rsidRPr="003919AE">
        <w:t>The sentences prescribed in paragraph 5.9.3 shall be accompanied by:</w:t>
      </w:r>
    </w:p>
    <w:p w:rsidR="00DB5C47" w:rsidRDefault="00DB5C47" w:rsidP="00DB5C47">
      <w:pPr>
        <w:pStyle w:val="ListParagraph"/>
        <w:numPr>
          <w:ilvl w:val="0"/>
          <w:numId w:val="11"/>
        </w:numPr>
        <w:ind w:left="567" w:hanging="283"/>
      </w:pPr>
      <w:r>
        <w:t>The same date, or</w:t>
      </w:r>
    </w:p>
    <w:p w:rsidR="003919AE" w:rsidRDefault="00DB5C47" w:rsidP="00DB5C47">
      <w:pPr>
        <w:pStyle w:val="ListParagraph"/>
        <w:numPr>
          <w:ilvl w:val="0"/>
          <w:numId w:val="11"/>
        </w:numPr>
        <w:ind w:left="567" w:hanging="283"/>
      </w:pPr>
      <w:r>
        <w:t>A reference to where the date appears.</w:t>
      </w:r>
    </w:p>
    <w:p w:rsidR="00DB5C47" w:rsidRDefault="00DB5C47" w:rsidP="00DB5C47">
      <w:pPr>
        <w:pStyle w:val="ListParagraph"/>
      </w:pPr>
    </w:p>
    <w:p w:rsidR="00DB5C47" w:rsidRDefault="009E28A8" w:rsidP="009E28A8">
      <w:pPr>
        <w:pStyle w:val="ListParagraph"/>
        <w:numPr>
          <w:ilvl w:val="0"/>
          <w:numId w:val="7"/>
        </w:numPr>
        <w:ind w:left="567" w:hanging="207"/>
      </w:pPr>
      <w:r w:rsidRPr="009E28A8">
        <w:t>This shall consist at least of:</w:t>
      </w:r>
    </w:p>
    <w:p w:rsidR="009E28A8" w:rsidRDefault="001E1ED0" w:rsidP="001E1ED0">
      <w:pPr>
        <w:pStyle w:val="ListParagraph"/>
        <w:numPr>
          <w:ilvl w:val="0"/>
          <w:numId w:val="13"/>
        </w:numPr>
        <w:ind w:left="567" w:hanging="283"/>
      </w:pPr>
      <w:r>
        <w:t>d</w:t>
      </w:r>
      <w:r w:rsidRPr="001E1ED0">
        <w:t>ay, month and year for products with a</w:t>
      </w:r>
      <w:r w:rsidR="00BA2248">
        <w:t>n</w:t>
      </w:r>
      <w:r w:rsidRPr="001E1ED0">
        <w:t xml:space="preserve"> </w:t>
      </w:r>
      <w:r w:rsidR="003E2467">
        <w:t>expiry</w:t>
      </w:r>
      <w:r w:rsidRPr="001E1ED0">
        <w:t xml:space="preserve"> date </w:t>
      </w:r>
      <w:r w:rsidR="004000EB">
        <w:t xml:space="preserve">within </w:t>
      </w:r>
      <w:r w:rsidRPr="001E1ED0">
        <w:t>three months</w:t>
      </w:r>
    </w:p>
    <w:p w:rsidR="008B31FD" w:rsidRDefault="00BA2248" w:rsidP="00BA2248">
      <w:pPr>
        <w:pStyle w:val="ListParagraph"/>
        <w:numPr>
          <w:ilvl w:val="0"/>
          <w:numId w:val="13"/>
        </w:numPr>
        <w:ind w:left="567" w:hanging="283"/>
      </w:pPr>
      <w:r w:rsidRPr="00BA2248">
        <w:t xml:space="preserve">month and year for products </w:t>
      </w:r>
      <w:r>
        <w:t xml:space="preserve">with an expiry </w:t>
      </w:r>
      <w:r w:rsidRPr="00BA2248">
        <w:t xml:space="preserve">date of more than three months. If the month is December </w:t>
      </w:r>
      <w:r w:rsidR="007329C2">
        <w:t xml:space="preserve">it will be enough </w:t>
      </w:r>
      <w:r w:rsidRPr="00BA2248">
        <w:t xml:space="preserve">to indicate the year, in which case </w:t>
      </w:r>
      <w:r w:rsidR="007329C2">
        <w:t xml:space="preserve">it must </w:t>
      </w:r>
      <w:r w:rsidRPr="00BA2248">
        <w:t xml:space="preserve">be expressed </w:t>
      </w:r>
      <w:r w:rsidR="007329C2">
        <w:t xml:space="preserve">in </w:t>
      </w:r>
      <w:r w:rsidRPr="00BA2248">
        <w:t>four digits</w:t>
      </w:r>
    </w:p>
    <w:p w:rsidR="00753432" w:rsidRDefault="00753432" w:rsidP="00753432">
      <w:pPr>
        <w:pStyle w:val="ListParagraph"/>
      </w:pPr>
    </w:p>
    <w:p w:rsidR="00753432" w:rsidRDefault="00753432" w:rsidP="00753432">
      <w:pPr>
        <w:pStyle w:val="ListParagraph"/>
        <w:numPr>
          <w:ilvl w:val="0"/>
          <w:numId w:val="7"/>
        </w:numPr>
        <w:ind w:left="567" w:hanging="207"/>
      </w:pPr>
      <w:r w:rsidRPr="00753432">
        <w:t xml:space="preserve">The day, month and year shall be declared in </w:t>
      </w:r>
      <w:r w:rsidR="00E84CA6">
        <w:t xml:space="preserve">non-coded </w:t>
      </w:r>
      <w:r w:rsidRPr="00753432">
        <w:t xml:space="preserve">numerical order </w:t>
      </w:r>
      <w:r w:rsidR="006149E9">
        <w:t xml:space="preserve">separated </w:t>
      </w:r>
      <w:r w:rsidRPr="00753432">
        <w:t>by hyphens</w:t>
      </w:r>
      <w:r w:rsidR="008B62A8">
        <w:t>,</w:t>
      </w:r>
      <w:r w:rsidRPr="00753432">
        <w:t xml:space="preserve"> </w:t>
      </w:r>
      <w:r w:rsidR="008B62A8">
        <w:t>dots,</w:t>
      </w:r>
      <w:r w:rsidRPr="00753432">
        <w:t xml:space="preserve"> or slash, </w:t>
      </w:r>
      <w:r w:rsidR="003607A4">
        <w:t>with the caveat</w:t>
      </w:r>
      <w:r w:rsidRPr="00753432">
        <w:t xml:space="preserve"> that the month may be indicated by letters, including abbreviated three-letter format. Furthermore the use of spaces </w:t>
      </w:r>
      <w:r w:rsidR="00DE6B06">
        <w:t xml:space="preserve">is </w:t>
      </w:r>
      <w:r w:rsidRPr="00753432">
        <w:t xml:space="preserve">permitted and if the date is expressed in alphanumeric form, no separation </w:t>
      </w:r>
      <w:r w:rsidR="005A5595">
        <w:t xml:space="preserve">will </w:t>
      </w:r>
      <w:r w:rsidRPr="00753432">
        <w:t xml:space="preserve">be required. </w:t>
      </w:r>
      <w:r w:rsidR="00527890">
        <w:t>T</w:t>
      </w:r>
      <w:r w:rsidRPr="00753432">
        <w:t xml:space="preserve">he order of the day and month </w:t>
      </w:r>
      <w:r w:rsidR="00527890" w:rsidRPr="00753432">
        <w:t xml:space="preserve">will be allowed to </w:t>
      </w:r>
      <w:r w:rsidR="00E93AA5">
        <w:t xml:space="preserve">be </w:t>
      </w:r>
      <w:r w:rsidR="00527890" w:rsidRPr="00753432">
        <w:t>change</w:t>
      </w:r>
      <w:r w:rsidR="00E93AA5">
        <w:t>d</w:t>
      </w:r>
      <w:r w:rsidR="00527890" w:rsidRPr="00753432">
        <w:t xml:space="preserve"> </w:t>
      </w:r>
      <w:r w:rsidRPr="00753432">
        <w:t>as long as the month is expressed in letters or their respective abbreviations.</w:t>
      </w:r>
    </w:p>
    <w:p w:rsidR="00771471" w:rsidRDefault="00771471" w:rsidP="00771471">
      <w:pPr>
        <w:pStyle w:val="ListParagraph"/>
        <w:ind w:left="567"/>
      </w:pPr>
    </w:p>
    <w:p w:rsidR="00771471" w:rsidRDefault="00771471" w:rsidP="00753432">
      <w:pPr>
        <w:pStyle w:val="ListParagraph"/>
        <w:numPr>
          <w:ilvl w:val="0"/>
          <w:numId w:val="7"/>
        </w:numPr>
        <w:ind w:left="567" w:hanging="207"/>
      </w:pPr>
      <w:r w:rsidRPr="00771471">
        <w:t>If this date is not specified in the conditions mentioned above</w:t>
      </w:r>
      <w:r>
        <w:t>,</w:t>
      </w:r>
      <w:r w:rsidRPr="00771471">
        <w:t xml:space="preserve"> </w:t>
      </w:r>
      <w:r>
        <w:t xml:space="preserve">the </w:t>
      </w:r>
      <w:r w:rsidRPr="00771471">
        <w:t>format must be adjusted and placed by the importer.</w:t>
      </w:r>
    </w:p>
    <w:p w:rsidR="00771471" w:rsidRDefault="00771471" w:rsidP="00771471">
      <w:pPr>
        <w:pStyle w:val="ListParagraph"/>
      </w:pPr>
    </w:p>
    <w:p w:rsidR="00771471" w:rsidRDefault="001A3E9F" w:rsidP="00753432">
      <w:pPr>
        <w:pStyle w:val="ListParagraph"/>
        <w:numPr>
          <w:ilvl w:val="0"/>
          <w:numId w:val="7"/>
        </w:numPr>
        <w:ind w:left="567" w:hanging="207"/>
      </w:pPr>
      <w:r w:rsidRPr="001A3E9F">
        <w:t xml:space="preserve">The indication of the durability date, </w:t>
      </w:r>
      <w:r w:rsidR="000706BB">
        <w:t xml:space="preserve">expiration </w:t>
      </w:r>
      <w:r w:rsidRPr="001A3E9F">
        <w:t xml:space="preserve">or </w:t>
      </w:r>
      <w:r w:rsidR="000706BB">
        <w:t xml:space="preserve">shelf life </w:t>
      </w:r>
      <w:r w:rsidRPr="001A3E9F">
        <w:t>for beverages containing 10% or more alcohol by volume is not required;</w:t>
      </w:r>
    </w:p>
    <w:p w:rsidR="006E4275" w:rsidRDefault="006E4275" w:rsidP="006E4275">
      <w:pPr>
        <w:pStyle w:val="ListParagraph"/>
      </w:pPr>
    </w:p>
    <w:p w:rsidR="006E4275" w:rsidRDefault="006E4275" w:rsidP="00753432">
      <w:pPr>
        <w:pStyle w:val="ListParagraph"/>
        <w:numPr>
          <w:ilvl w:val="0"/>
          <w:numId w:val="7"/>
        </w:numPr>
        <w:ind w:left="567" w:hanging="207"/>
      </w:pPr>
      <w:r w:rsidRPr="006E4275">
        <w:t xml:space="preserve">Fermented alcoholic beverages with an alcohol content of less than 10% Alc./Vol. as well as beverages containing animal milk, egg or any other ingredient </w:t>
      </w:r>
      <w:r w:rsidR="00E721F8">
        <w:t xml:space="preserve">that can become </w:t>
      </w:r>
      <w:r w:rsidRPr="006E4275">
        <w:t>perishable, must state the expiry date (month and year) in a prominent place on the label, which may be expressed as indicated in subparagraph i of this paragraph.</w:t>
      </w:r>
    </w:p>
    <w:p w:rsidR="00526489" w:rsidRDefault="006C48DA" w:rsidP="00526489">
      <w:pPr>
        <w:pStyle w:val="ListParagraph"/>
        <w:numPr>
          <w:ilvl w:val="1"/>
          <w:numId w:val="5"/>
        </w:numPr>
        <w:rPr>
          <w:b/>
        </w:rPr>
      </w:pPr>
      <w:r w:rsidRPr="006C48DA">
        <w:rPr>
          <w:b/>
        </w:rPr>
        <w:t>Use of the term</w:t>
      </w:r>
      <w:r>
        <w:rPr>
          <w:b/>
        </w:rPr>
        <w:t xml:space="preserve"> “</w:t>
      </w:r>
      <w:r w:rsidR="00583E7E">
        <w:rPr>
          <w:b/>
        </w:rPr>
        <w:t>Low</w:t>
      </w:r>
      <w:r>
        <w:rPr>
          <w:b/>
        </w:rPr>
        <w:t>”, “Light”, or “light”</w:t>
      </w:r>
    </w:p>
    <w:p w:rsidR="009D1281" w:rsidRDefault="00934EFE" w:rsidP="00934EFE">
      <w:pPr>
        <w:pStyle w:val="ListParagraph"/>
        <w:rPr>
          <w:bCs/>
        </w:rPr>
      </w:pPr>
      <w:r>
        <w:rPr>
          <w:bCs/>
        </w:rPr>
        <w:lastRenderedPageBreak/>
        <w:t xml:space="preserve">For </w:t>
      </w:r>
      <w:r w:rsidRPr="00934EFE">
        <w:rPr>
          <w:bCs/>
        </w:rPr>
        <w:t xml:space="preserve">the fermented alcoholic beverage </w:t>
      </w:r>
      <w:r>
        <w:rPr>
          <w:bCs/>
        </w:rPr>
        <w:t xml:space="preserve">to </w:t>
      </w:r>
      <w:r w:rsidRPr="00934EFE">
        <w:rPr>
          <w:bCs/>
        </w:rPr>
        <w:t xml:space="preserve">be called </w:t>
      </w:r>
      <w:r>
        <w:rPr>
          <w:bCs/>
        </w:rPr>
        <w:t>“</w:t>
      </w:r>
      <w:r w:rsidRPr="00934EFE">
        <w:rPr>
          <w:bCs/>
        </w:rPr>
        <w:t>small, light or light</w:t>
      </w:r>
      <w:r>
        <w:rPr>
          <w:bCs/>
        </w:rPr>
        <w:t>”,</w:t>
      </w:r>
      <w:r w:rsidRPr="00934EFE">
        <w:rPr>
          <w:bCs/>
        </w:rPr>
        <w:t xml:space="preserve"> </w:t>
      </w:r>
      <w:r>
        <w:rPr>
          <w:bCs/>
        </w:rPr>
        <w:t xml:space="preserve">it must contain </w:t>
      </w:r>
      <w:r w:rsidRPr="00934EFE">
        <w:rPr>
          <w:bCs/>
        </w:rPr>
        <w:t>a reduction of at least 25% of the energy value in respect of the fermented alcoholic beverage in the same category with which it is compared.</w:t>
      </w:r>
    </w:p>
    <w:p w:rsidR="0038775C" w:rsidRPr="00934EFE" w:rsidRDefault="0038775C" w:rsidP="00934EFE">
      <w:pPr>
        <w:pStyle w:val="ListParagraph"/>
        <w:rPr>
          <w:bCs/>
        </w:rPr>
      </w:pPr>
      <w:r w:rsidRPr="0038775C">
        <w:rPr>
          <w:bCs/>
        </w:rPr>
        <w:t xml:space="preserve">Alcoholic beverages compared should be different versions of the same fermented alcoholic beverage, of which one is the </w:t>
      </w:r>
      <w:r>
        <w:rPr>
          <w:bCs/>
        </w:rPr>
        <w:t>benchmark</w:t>
      </w:r>
      <w:r w:rsidRPr="0038775C">
        <w:rPr>
          <w:bCs/>
        </w:rPr>
        <w:t>.</w:t>
      </w:r>
    </w:p>
    <w:p w:rsidR="009D1281" w:rsidRDefault="007B2245" w:rsidP="00526489">
      <w:pPr>
        <w:pStyle w:val="ListParagraph"/>
        <w:numPr>
          <w:ilvl w:val="1"/>
          <w:numId w:val="5"/>
        </w:numPr>
        <w:rPr>
          <w:b/>
        </w:rPr>
      </w:pPr>
      <w:r>
        <w:rPr>
          <w:b/>
        </w:rPr>
        <w:t>Country of origin</w:t>
      </w:r>
    </w:p>
    <w:p w:rsidR="007B2245" w:rsidRDefault="007B2245" w:rsidP="007B2245">
      <w:pPr>
        <w:pStyle w:val="ListParagraph"/>
        <w:numPr>
          <w:ilvl w:val="2"/>
          <w:numId w:val="5"/>
        </w:numPr>
        <w:rPr>
          <w:bCs/>
        </w:rPr>
      </w:pPr>
      <w:r w:rsidRPr="007B2245">
        <w:rPr>
          <w:bCs/>
        </w:rPr>
        <w:t>The country of origin should be indicated in the fermented alcoholic beverage</w:t>
      </w:r>
      <w:r>
        <w:rPr>
          <w:bCs/>
        </w:rPr>
        <w:t>.</w:t>
      </w:r>
    </w:p>
    <w:p w:rsidR="00992891" w:rsidRDefault="007B2245" w:rsidP="007B2245">
      <w:pPr>
        <w:pStyle w:val="ListParagraph"/>
        <w:numPr>
          <w:ilvl w:val="2"/>
          <w:numId w:val="5"/>
        </w:numPr>
        <w:rPr>
          <w:bCs/>
        </w:rPr>
      </w:pPr>
      <w:r w:rsidRPr="007B2245">
        <w:rPr>
          <w:bCs/>
        </w:rPr>
        <w:t>When a fermented alcoholic beverage undergoes processing in a second country which changes its nature, the country in which the processing is performed shall be considered as a country for the purposes of labelling</w:t>
      </w:r>
    </w:p>
    <w:p w:rsidR="007B2245" w:rsidRDefault="004A204F" w:rsidP="00992891">
      <w:pPr>
        <w:pStyle w:val="ListParagraph"/>
        <w:numPr>
          <w:ilvl w:val="0"/>
          <w:numId w:val="5"/>
        </w:numPr>
        <w:rPr>
          <w:b/>
        </w:rPr>
      </w:pPr>
      <w:r w:rsidRPr="004A204F">
        <w:rPr>
          <w:b/>
        </w:rPr>
        <w:t>REFERENCES</w:t>
      </w:r>
    </w:p>
    <w:p w:rsidR="00FB54A8" w:rsidRPr="00FB54A8" w:rsidRDefault="00FB54A8" w:rsidP="00FB54A8">
      <w:pPr>
        <w:pStyle w:val="ListParagraph"/>
        <w:ind w:left="360"/>
        <w:rPr>
          <w:bCs/>
        </w:rPr>
      </w:pPr>
      <w:r w:rsidRPr="00FB54A8">
        <w:rPr>
          <w:bCs/>
        </w:rPr>
        <w:t>For the development of this standard the following documents</w:t>
      </w:r>
      <w:r>
        <w:rPr>
          <w:bCs/>
        </w:rPr>
        <w:t xml:space="preserve"> </w:t>
      </w:r>
      <w:r w:rsidRPr="00FB54A8">
        <w:rPr>
          <w:bCs/>
        </w:rPr>
        <w:t>are taken into account:</w:t>
      </w:r>
    </w:p>
    <w:p w:rsidR="004A204F" w:rsidRPr="00FB54A8" w:rsidRDefault="00FB54A8" w:rsidP="00FB54A8">
      <w:pPr>
        <w:pStyle w:val="ListParagraph"/>
        <w:ind w:left="360"/>
        <w:rPr>
          <w:bCs/>
        </w:rPr>
      </w:pPr>
      <w:r w:rsidRPr="00FB54A8">
        <w:rPr>
          <w:bCs/>
        </w:rPr>
        <w:t xml:space="preserve"> CODEX STAN 1-1985 (Rev. 1-1991 and amended at its 23</w:t>
      </w:r>
      <w:r w:rsidR="0036536E" w:rsidRPr="0036536E">
        <w:rPr>
          <w:bCs/>
          <w:vertAlign w:val="superscript"/>
        </w:rPr>
        <w:t>rd</w:t>
      </w:r>
      <w:r w:rsidRPr="00FB54A8">
        <w:rPr>
          <w:bCs/>
        </w:rPr>
        <w:t>, 24</w:t>
      </w:r>
      <w:r w:rsidR="0036536E" w:rsidRPr="0036536E">
        <w:rPr>
          <w:bCs/>
          <w:vertAlign w:val="superscript"/>
        </w:rPr>
        <w:t>th</w:t>
      </w:r>
      <w:r w:rsidRPr="00FB54A8">
        <w:rPr>
          <w:bCs/>
        </w:rPr>
        <w:t>, 26</w:t>
      </w:r>
      <w:r w:rsidR="0036536E" w:rsidRPr="0036536E">
        <w:rPr>
          <w:bCs/>
          <w:vertAlign w:val="superscript"/>
        </w:rPr>
        <w:t>th</w:t>
      </w:r>
      <w:r w:rsidRPr="00FB54A8">
        <w:rPr>
          <w:bCs/>
        </w:rPr>
        <w:t>, 28</w:t>
      </w:r>
      <w:r w:rsidR="0036536E" w:rsidRPr="0036536E">
        <w:rPr>
          <w:bCs/>
          <w:vertAlign w:val="superscript"/>
        </w:rPr>
        <w:t>th</w:t>
      </w:r>
      <w:r w:rsidRPr="00FB54A8">
        <w:rPr>
          <w:bCs/>
        </w:rPr>
        <w:t>, 31</w:t>
      </w:r>
      <w:r w:rsidR="0036536E" w:rsidRPr="0036536E">
        <w:rPr>
          <w:bCs/>
          <w:vertAlign w:val="superscript"/>
        </w:rPr>
        <w:t>st</w:t>
      </w:r>
      <w:r w:rsidRPr="00FB54A8">
        <w:rPr>
          <w:bCs/>
        </w:rPr>
        <w:t xml:space="preserve"> and 33</w:t>
      </w:r>
      <w:r w:rsidR="0036536E" w:rsidRPr="0036536E">
        <w:rPr>
          <w:bCs/>
          <w:vertAlign w:val="superscript"/>
        </w:rPr>
        <w:t>rd</w:t>
      </w:r>
      <w:r w:rsidRPr="00FB54A8">
        <w:rPr>
          <w:bCs/>
        </w:rPr>
        <w:t xml:space="preserve"> sessions</w:t>
      </w:r>
      <w:r w:rsidR="0036536E">
        <w:rPr>
          <w:bCs/>
        </w:rPr>
        <w:t>,</w:t>
      </w:r>
      <w:r w:rsidRPr="00FB54A8">
        <w:rPr>
          <w:bCs/>
        </w:rPr>
        <w:t xml:space="preserve"> 1999, 2001, 2003, 2005, 2008 and 2010)</w:t>
      </w:r>
      <w:r w:rsidR="0036536E">
        <w:rPr>
          <w:bCs/>
        </w:rPr>
        <w:t>,</w:t>
      </w:r>
      <w:r w:rsidRPr="00FB54A8">
        <w:rPr>
          <w:bCs/>
        </w:rPr>
        <w:t xml:space="preserve"> GENERAL STANDARD FOR FOOD LABELING </w:t>
      </w:r>
      <w:r w:rsidR="008A4B4F" w:rsidRPr="00FB54A8">
        <w:rPr>
          <w:bCs/>
        </w:rPr>
        <w:t>pre-packaged</w:t>
      </w:r>
      <w:r w:rsidRPr="00FB54A8">
        <w:rPr>
          <w:bCs/>
        </w:rPr>
        <w:t>.</w:t>
      </w:r>
    </w:p>
    <w:p w:rsidR="004A204F" w:rsidRDefault="004A204F" w:rsidP="00992891">
      <w:pPr>
        <w:pStyle w:val="ListParagraph"/>
        <w:numPr>
          <w:ilvl w:val="0"/>
          <w:numId w:val="5"/>
        </w:numPr>
        <w:rPr>
          <w:b/>
        </w:rPr>
      </w:pPr>
      <w:r>
        <w:rPr>
          <w:b/>
        </w:rPr>
        <w:t xml:space="preserve">MONITORING AND </w:t>
      </w:r>
      <w:r w:rsidR="00FB54A8">
        <w:rPr>
          <w:b/>
        </w:rPr>
        <w:t>INSPECTION</w:t>
      </w:r>
    </w:p>
    <w:p w:rsidR="00472701" w:rsidRPr="00472701" w:rsidRDefault="00472701" w:rsidP="00472701">
      <w:pPr>
        <w:ind w:left="360"/>
        <w:rPr>
          <w:bCs/>
        </w:rPr>
      </w:pPr>
      <w:r>
        <w:rPr>
          <w:bCs/>
        </w:rPr>
        <w:t>M</w:t>
      </w:r>
      <w:r w:rsidRPr="00472701">
        <w:rPr>
          <w:bCs/>
        </w:rPr>
        <w:t xml:space="preserve">onitoring and </w:t>
      </w:r>
      <w:r>
        <w:rPr>
          <w:bCs/>
        </w:rPr>
        <w:t xml:space="preserve">inspection </w:t>
      </w:r>
      <w:r w:rsidRPr="00472701">
        <w:rPr>
          <w:bCs/>
        </w:rPr>
        <w:t>of the technical regulation corresponds to the ministry or competent authority in the territory of States in accordance with its law.</w:t>
      </w:r>
    </w:p>
    <w:p w:rsidR="00412590" w:rsidRDefault="00412590" w:rsidP="00412590">
      <w:pPr>
        <w:pStyle w:val="NoSpacing"/>
        <w:rPr>
          <w:b/>
        </w:rPr>
      </w:pPr>
    </w:p>
    <w:p w:rsidR="00804838" w:rsidRPr="00CF30C9" w:rsidRDefault="009E73C1" w:rsidP="009E73C1">
      <w:pPr>
        <w:pStyle w:val="NoSpacing"/>
        <w:jc w:val="center"/>
        <w:rPr>
          <w:b/>
        </w:rPr>
      </w:pPr>
      <w:r w:rsidRPr="009E73C1">
        <w:rPr>
          <w:b/>
        </w:rPr>
        <w:t>-— END OF THE TECHNICAL REGULATIONS--</w:t>
      </w:r>
    </w:p>
    <w:sectPr w:rsidR="00804838" w:rsidRPr="00CF30C9" w:rsidSect="00B256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0B0" w:rsidRDefault="002A70B0" w:rsidP="00C12A73">
      <w:pPr>
        <w:spacing w:after="0" w:line="240" w:lineRule="auto"/>
      </w:pPr>
      <w:r>
        <w:separator/>
      </w:r>
    </w:p>
  </w:endnote>
  <w:endnote w:type="continuationSeparator" w:id="0">
    <w:p w:rsidR="002A70B0" w:rsidRDefault="002A70B0"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0B0" w:rsidRDefault="002A70B0" w:rsidP="00C12A73">
      <w:pPr>
        <w:spacing w:after="0" w:line="240" w:lineRule="auto"/>
      </w:pPr>
      <w:r>
        <w:separator/>
      </w:r>
    </w:p>
  </w:footnote>
  <w:footnote w:type="continuationSeparator" w:id="0">
    <w:p w:rsidR="002A70B0" w:rsidRDefault="002A70B0" w:rsidP="00C12A73">
      <w:pPr>
        <w:spacing w:after="0" w:line="240" w:lineRule="auto"/>
      </w:pPr>
      <w:r>
        <w:continuationSeparator/>
      </w:r>
    </w:p>
  </w:footnote>
  <w:footnote w:id="1">
    <w:p w:rsidR="00C12A73" w:rsidRPr="00771471" w:rsidRDefault="00C12A73">
      <w:pPr>
        <w:pStyle w:val="FootnoteText"/>
      </w:pPr>
      <w:r>
        <w:rPr>
          <w:rStyle w:val="FootnoteReference"/>
        </w:rPr>
        <w:footnoteRef/>
      </w:r>
      <w:r w:rsidRPr="00771471">
        <w:t xml:space="preserve"> COMIECO – Consejo de Ministros de Economía de Centroamérica, </w:t>
      </w:r>
      <w:r w:rsidRPr="00C12A73">
        <w:t>or Council of Ministers of Trade of Central America</w:t>
      </w:r>
    </w:p>
  </w:footnote>
  <w:footnote w:id="2">
    <w:p w:rsidR="00F23BD0" w:rsidRDefault="00F23BD0">
      <w:pPr>
        <w:pStyle w:val="FootnoteText"/>
      </w:pPr>
      <w:r>
        <w:rPr>
          <w:rStyle w:val="FootnoteReference"/>
        </w:rPr>
        <w:footnoteRef/>
      </w:r>
      <w:r>
        <w:t xml:space="preserve"> </w:t>
      </w:r>
      <w:r w:rsidRPr="00F23BD0">
        <w:t>Notwithstanding the provisions of this section, States may request statement on the MSRP, as set out in national legislation.</w:t>
      </w:r>
    </w:p>
  </w:footnote>
  <w:footnote w:id="3">
    <w:p w:rsidR="000D7656" w:rsidRDefault="000D7656">
      <w:pPr>
        <w:pStyle w:val="FootnoteText"/>
      </w:pPr>
      <w:r>
        <w:rPr>
          <w:rStyle w:val="FootnoteReference"/>
        </w:rPr>
        <w:footnoteRef/>
      </w:r>
      <w:r>
        <w:t xml:space="preserve"> </w:t>
      </w:r>
      <w:r w:rsidRPr="000D7656">
        <w:t xml:space="preserve">The wording of the warning or cautionary </w:t>
      </w:r>
      <w:r>
        <w:t>caption</w:t>
      </w:r>
      <w:r w:rsidRPr="000D7656">
        <w:t xml:space="preserve"> may differ according to the laws of each </w:t>
      </w:r>
      <w:r w:rsidR="002F2D7B">
        <w:t>State</w:t>
      </w:r>
      <w:r w:rsidRPr="000D7656">
        <w:t>, provided it does not contradict the provisions of this paragraph.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6D7" w:rsidRDefault="00B256D7">
    <w:pPr>
      <w:pStyle w:val="Header"/>
      <w:pBdr>
        <w:bottom w:val="single" w:sz="12" w:space="1" w:color="auto"/>
      </w:pBdr>
      <w:rPr>
        <w:lang w:val="en-US"/>
      </w:rPr>
    </w:pPr>
    <w:r>
      <w:rPr>
        <w:lang w:val="en-US"/>
      </w:rPr>
      <w:t xml:space="preserve">CENTRAL AMERICAN TECHNICAL REGULATION (RTCA) </w:t>
    </w:r>
    <w:r w:rsidR="005205EB">
      <w:rPr>
        <w:lang w:val="en-US"/>
      </w:rPr>
      <w:t>67</w:t>
    </w:r>
    <w:r>
      <w:rPr>
        <w:lang w:val="en-US"/>
      </w:rPr>
      <w:t>.0</w:t>
    </w:r>
    <w:r w:rsidR="005205EB">
      <w:rPr>
        <w:lang w:val="en-US"/>
      </w:rPr>
      <w:t>1</w:t>
    </w:r>
    <w:r>
      <w:rPr>
        <w:lang w:val="en-US"/>
      </w:rPr>
      <w:t>.</w:t>
    </w:r>
    <w:r w:rsidR="005205EB">
      <w:rPr>
        <w:lang w:val="en-US"/>
      </w:rPr>
      <w:t>05</w:t>
    </w:r>
    <w:r>
      <w:rPr>
        <w:lang w:val="en-US"/>
      </w:rPr>
      <w:t>:11</w:t>
    </w:r>
  </w:p>
  <w:p w:rsidR="005B1F59" w:rsidRPr="00B256D7" w:rsidRDefault="005B1F59">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1273"/>
    <w:multiLevelType w:val="hybridMultilevel"/>
    <w:tmpl w:val="DBF622D6"/>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11505542"/>
    <w:multiLevelType w:val="hybridMultilevel"/>
    <w:tmpl w:val="06AA289C"/>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18676DBE"/>
    <w:multiLevelType w:val="hybridMultilevel"/>
    <w:tmpl w:val="F066200E"/>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
    <w:nsid w:val="1D631916"/>
    <w:multiLevelType w:val="hybridMultilevel"/>
    <w:tmpl w:val="185CEFA6"/>
    <w:lvl w:ilvl="0" w:tplc="39CA7D84">
      <w:start w:val="1"/>
      <w:numFmt w:val="decimal"/>
      <w:lvlText w:val="%1."/>
      <w:lvlJc w:val="left"/>
      <w:pPr>
        <w:ind w:left="360" w:hanging="360"/>
      </w:pPr>
      <w:rPr>
        <w:b/>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23907F4D"/>
    <w:multiLevelType w:val="hybridMultilevel"/>
    <w:tmpl w:val="6F42CB40"/>
    <w:lvl w:ilvl="0" w:tplc="E63AD9FE">
      <w:start w:val="1"/>
      <w:numFmt w:val="decimal"/>
      <w:lvlText w:val="%1."/>
      <w:lvlJc w:val="left"/>
      <w:pPr>
        <w:ind w:left="360" w:hanging="360"/>
      </w:pPr>
      <w:rPr>
        <w:b/>
        <w:bCs/>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6">
    <w:nsid w:val="39DA2441"/>
    <w:multiLevelType w:val="hybridMultilevel"/>
    <w:tmpl w:val="14E2A01C"/>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nsid w:val="448E33F7"/>
    <w:multiLevelType w:val="multilevel"/>
    <w:tmpl w:val="4C64EB10"/>
    <w:lvl w:ilvl="0">
      <w:start w:val="3"/>
      <w:numFmt w:val="decimal"/>
      <w:lvlText w:val="%1."/>
      <w:lvlJc w:val="left"/>
      <w:pPr>
        <w:ind w:left="360" w:hanging="360"/>
      </w:pPr>
      <w:rPr>
        <w:rFonts w:hint="default"/>
        <w:b/>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47333069"/>
    <w:multiLevelType w:val="hybridMultilevel"/>
    <w:tmpl w:val="6FF45CDA"/>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9">
    <w:nsid w:val="635B6965"/>
    <w:multiLevelType w:val="hybridMultilevel"/>
    <w:tmpl w:val="0EDED500"/>
    <w:lvl w:ilvl="0" w:tplc="2C090001">
      <w:start w:val="1"/>
      <w:numFmt w:val="bullet"/>
      <w:lvlText w:val=""/>
      <w:lvlJc w:val="left"/>
      <w:pPr>
        <w:ind w:left="360" w:hanging="360"/>
      </w:pPr>
      <w:rPr>
        <w:rFonts w:ascii="Symbol" w:hAnsi="Symbol" w:hint="default"/>
      </w:rPr>
    </w:lvl>
    <w:lvl w:ilvl="1" w:tplc="2C090003">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0">
    <w:nsid w:val="69385778"/>
    <w:multiLevelType w:val="hybridMultilevel"/>
    <w:tmpl w:val="BBFC671E"/>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1">
    <w:nsid w:val="69F23287"/>
    <w:multiLevelType w:val="hybridMultilevel"/>
    <w:tmpl w:val="4174711C"/>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2">
    <w:nsid w:val="6EFD1F8C"/>
    <w:multiLevelType w:val="hybridMultilevel"/>
    <w:tmpl w:val="0554D25E"/>
    <w:lvl w:ilvl="0" w:tplc="E63AD9FE">
      <w:start w:val="1"/>
      <w:numFmt w:val="decimal"/>
      <w:lvlText w:val="%1."/>
      <w:lvlJc w:val="left"/>
      <w:pPr>
        <w:ind w:left="360" w:hanging="360"/>
      </w:pPr>
      <w:rPr>
        <w:b/>
        <w:bCs/>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5"/>
  </w:num>
  <w:num w:numId="2">
    <w:abstractNumId w:val="0"/>
  </w:num>
  <w:num w:numId="3">
    <w:abstractNumId w:val="4"/>
  </w:num>
  <w:num w:numId="4">
    <w:abstractNumId w:val="12"/>
  </w:num>
  <w:num w:numId="5">
    <w:abstractNumId w:val="7"/>
  </w:num>
  <w:num w:numId="6">
    <w:abstractNumId w:val="3"/>
  </w:num>
  <w:num w:numId="7">
    <w:abstractNumId w:val="6"/>
  </w:num>
  <w:num w:numId="8">
    <w:abstractNumId w:val="8"/>
  </w:num>
  <w:num w:numId="9">
    <w:abstractNumId w:val="9"/>
  </w:num>
  <w:num w:numId="10">
    <w:abstractNumId w:val="1"/>
  </w:num>
  <w:num w:numId="11">
    <w:abstractNumId w:val="10"/>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B95"/>
    <w:rsid w:val="000018DA"/>
    <w:rsid w:val="00034A90"/>
    <w:rsid w:val="000555AE"/>
    <w:rsid w:val="0006219D"/>
    <w:rsid w:val="00063904"/>
    <w:rsid w:val="000706BB"/>
    <w:rsid w:val="00075617"/>
    <w:rsid w:val="000B677B"/>
    <w:rsid w:val="000D5F40"/>
    <w:rsid w:val="000D7656"/>
    <w:rsid w:val="000F178A"/>
    <w:rsid w:val="000F4643"/>
    <w:rsid w:val="001036A9"/>
    <w:rsid w:val="00140DC2"/>
    <w:rsid w:val="001415DF"/>
    <w:rsid w:val="00156663"/>
    <w:rsid w:val="00157D6E"/>
    <w:rsid w:val="0016221B"/>
    <w:rsid w:val="001647BF"/>
    <w:rsid w:val="00166405"/>
    <w:rsid w:val="00172B93"/>
    <w:rsid w:val="001809D3"/>
    <w:rsid w:val="00194093"/>
    <w:rsid w:val="001A3E9F"/>
    <w:rsid w:val="001C06FA"/>
    <w:rsid w:val="001E1ED0"/>
    <w:rsid w:val="0021030D"/>
    <w:rsid w:val="002107AA"/>
    <w:rsid w:val="00214177"/>
    <w:rsid w:val="0025504C"/>
    <w:rsid w:val="00277E6B"/>
    <w:rsid w:val="002A70B0"/>
    <w:rsid w:val="002C2C17"/>
    <w:rsid w:val="002F2D7B"/>
    <w:rsid w:val="002F3C5C"/>
    <w:rsid w:val="00307A7F"/>
    <w:rsid w:val="00315A45"/>
    <w:rsid w:val="00320857"/>
    <w:rsid w:val="00324729"/>
    <w:rsid w:val="00332622"/>
    <w:rsid w:val="00347560"/>
    <w:rsid w:val="00350F27"/>
    <w:rsid w:val="003607A4"/>
    <w:rsid w:val="0036536E"/>
    <w:rsid w:val="0037316D"/>
    <w:rsid w:val="00373B2B"/>
    <w:rsid w:val="00381E14"/>
    <w:rsid w:val="0038775C"/>
    <w:rsid w:val="003919AE"/>
    <w:rsid w:val="003B68E5"/>
    <w:rsid w:val="003B6CC6"/>
    <w:rsid w:val="003C389F"/>
    <w:rsid w:val="003E2467"/>
    <w:rsid w:val="003F016D"/>
    <w:rsid w:val="003F6CBD"/>
    <w:rsid w:val="004000EB"/>
    <w:rsid w:val="00402F4A"/>
    <w:rsid w:val="004032B4"/>
    <w:rsid w:val="00412590"/>
    <w:rsid w:val="004133F3"/>
    <w:rsid w:val="00415643"/>
    <w:rsid w:val="004169C5"/>
    <w:rsid w:val="00440152"/>
    <w:rsid w:val="00452957"/>
    <w:rsid w:val="00454109"/>
    <w:rsid w:val="00472701"/>
    <w:rsid w:val="00473703"/>
    <w:rsid w:val="00484206"/>
    <w:rsid w:val="00486A51"/>
    <w:rsid w:val="004958AD"/>
    <w:rsid w:val="004A204F"/>
    <w:rsid w:val="004B422A"/>
    <w:rsid w:val="004C2067"/>
    <w:rsid w:val="004C6F5E"/>
    <w:rsid w:val="004E364E"/>
    <w:rsid w:val="00510157"/>
    <w:rsid w:val="005205EB"/>
    <w:rsid w:val="00522555"/>
    <w:rsid w:val="00525F4C"/>
    <w:rsid w:val="00526489"/>
    <w:rsid w:val="00527890"/>
    <w:rsid w:val="005320ED"/>
    <w:rsid w:val="0053379F"/>
    <w:rsid w:val="005516F2"/>
    <w:rsid w:val="00554907"/>
    <w:rsid w:val="005633B0"/>
    <w:rsid w:val="0056592C"/>
    <w:rsid w:val="00580B14"/>
    <w:rsid w:val="00583E7E"/>
    <w:rsid w:val="0058532B"/>
    <w:rsid w:val="005A5595"/>
    <w:rsid w:val="005A566B"/>
    <w:rsid w:val="005A68D2"/>
    <w:rsid w:val="005B1662"/>
    <w:rsid w:val="005B1F59"/>
    <w:rsid w:val="005D5CC9"/>
    <w:rsid w:val="005F5B05"/>
    <w:rsid w:val="005F73BA"/>
    <w:rsid w:val="006149E9"/>
    <w:rsid w:val="0064032A"/>
    <w:rsid w:val="00643BD3"/>
    <w:rsid w:val="00652DA3"/>
    <w:rsid w:val="00667AE6"/>
    <w:rsid w:val="0067420C"/>
    <w:rsid w:val="00683039"/>
    <w:rsid w:val="006840CC"/>
    <w:rsid w:val="006C48DA"/>
    <w:rsid w:val="006E4275"/>
    <w:rsid w:val="006F52C3"/>
    <w:rsid w:val="007108DC"/>
    <w:rsid w:val="00713DC7"/>
    <w:rsid w:val="007329C2"/>
    <w:rsid w:val="00737F31"/>
    <w:rsid w:val="007505EA"/>
    <w:rsid w:val="00753432"/>
    <w:rsid w:val="00755F4C"/>
    <w:rsid w:val="00771471"/>
    <w:rsid w:val="00774ECE"/>
    <w:rsid w:val="00775CD7"/>
    <w:rsid w:val="00782794"/>
    <w:rsid w:val="0078696A"/>
    <w:rsid w:val="007A696E"/>
    <w:rsid w:val="007B2245"/>
    <w:rsid w:val="007B5581"/>
    <w:rsid w:val="007B57D8"/>
    <w:rsid w:val="007B7B84"/>
    <w:rsid w:val="007C0951"/>
    <w:rsid w:val="007F5BE7"/>
    <w:rsid w:val="00800C12"/>
    <w:rsid w:val="00804838"/>
    <w:rsid w:val="0081182E"/>
    <w:rsid w:val="00827615"/>
    <w:rsid w:val="00837566"/>
    <w:rsid w:val="008564C1"/>
    <w:rsid w:val="0085792F"/>
    <w:rsid w:val="00890FCD"/>
    <w:rsid w:val="008A2E16"/>
    <w:rsid w:val="008A4B4F"/>
    <w:rsid w:val="008B31FD"/>
    <w:rsid w:val="008B62A8"/>
    <w:rsid w:val="008E3FBF"/>
    <w:rsid w:val="008E5755"/>
    <w:rsid w:val="008F12C8"/>
    <w:rsid w:val="00931EFD"/>
    <w:rsid w:val="00934EFE"/>
    <w:rsid w:val="00937639"/>
    <w:rsid w:val="00942949"/>
    <w:rsid w:val="0097696C"/>
    <w:rsid w:val="00992891"/>
    <w:rsid w:val="009A2496"/>
    <w:rsid w:val="009B7662"/>
    <w:rsid w:val="009D1281"/>
    <w:rsid w:val="009E28A8"/>
    <w:rsid w:val="009E6565"/>
    <w:rsid w:val="009E73C1"/>
    <w:rsid w:val="00A1633C"/>
    <w:rsid w:val="00A35B85"/>
    <w:rsid w:val="00A73E88"/>
    <w:rsid w:val="00A94501"/>
    <w:rsid w:val="00AA17A3"/>
    <w:rsid w:val="00AB282F"/>
    <w:rsid w:val="00AC7D73"/>
    <w:rsid w:val="00AD07A5"/>
    <w:rsid w:val="00AE0716"/>
    <w:rsid w:val="00AE08D0"/>
    <w:rsid w:val="00AF4BEC"/>
    <w:rsid w:val="00B06EA4"/>
    <w:rsid w:val="00B178BF"/>
    <w:rsid w:val="00B256D7"/>
    <w:rsid w:val="00B31F3B"/>
    <w:rsid w:val="00B529FF"/>
    <w:rsid w:val="00B646F8"/>
    <w:rsid w:val="00B8237E"/>
    <w:rsid w:val="00B847C7"/>
    <w:rsid w:val="00B92FA3"/>
    <w:rsid w:val="00BA2248"/>
    <w:rsid w:val="00BB3FE4"/>
    <w:rsid w:val="00BD7E05"/>
    <w:rsid w:val="00BE1EAB"/>
    <w:rsid w:val="00BE3CA5"/>
    <w:rsid w:val="00C12A73"/>
    <w:rsid w:val="00C12D27"/>
    <w:rsid w:val="00C14339"/>
    <w:rsid w:val="00C62896"/>
    <w:rsid w:val="00C7329D"/>
    <w:rsid w:val="00CA48F0"/>
    <w:rsid w:val="00CE1F43"/>
    <w:rsid w:val="00CF30C9"/>
    <w:rsid w:val="00D11CA6"/>
    <w:rsid w:val="00DA0D6B"/>
    <w:rsid w:val="00DA21AD"/>
    <w:rsid w:val="00DB5C47"/>
    <w:rsid w:val="00DE6B06"/>
    <w:rsid w:val="00DF193E"/>
    <w:rsid w:val="00E0676D"/>
    <w:rsid w:val="00E54F59"/>
    <w:rsid w:val="00E721F8"/>
    <w:rsid w:val="00E8075A"/>
    <w:rsid w:val="00E8215F"/>
    <w:rsid w:val="00E84CA6"/>
    <w:rsid w:val="00E87289"/>
    <w:rsid w:val="00E93AA5"/>
    <w:rsid w:val="00EA041A"/>
    <w:rsid w:val="00EC1BB4"/>
    <w:rsid w:val="00ED5BB7"/>
    <w:rsid w:val="00ED68D9"/>
    <w:rsid w:val="00EE21D9"/>
    <w:rsid w:val="00EF707A"/>
    <w:rsid w:val="00F00764"/>
    <w:rsid w:val="00F0746F"/>
    <w:rsid w:val="00F14DFA"/>
    <w:rsid w:val="00F23BD0"/>
    <w:rsid w:val="00F32A75"/>
    <w:rsid w:val="00F36189"/>
    <w:rsid w:val="00F408C7"/>
    <w:rsid w:val="00F42C24"/>
    <w:rsid w:val="00F703A2"/>
    <w:rsid w:val="00F918F8"/>
    <w:rsid w:val="00FB1D12"/>
    <w:rsid w:val="00FB54A8"/>
    <w:rsid w:val="00FC09F3"/>
    <w:rsid w:val="00FC320F"/>
    <w:rsid w:val="00FD2D67"/>
    <w:rsid w:val="00FD582E"/>
    <w:rsid w:val="00FE5940"/>
    <w:rsid w:val="00FF607A"/>
    <w:rsid w:val="00FF667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semiHidden/>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56D7"/>
  </w:style>
  <w:style w:type="paragraph" w:styleId="Footer">
    <w:name w:val="footer"/>
    <w:basedOn w:val="Normal"/>
    <w:link w:val="FooterChar"/>
    <w:uiPriority w:val="99"/>
    <w:semiHidden/>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56D7"/>
  </w:style>
  <w:style w:type="paragraph" w:styleId="ListParagraph">
    <w:name w:val="List Paragraph"/>
    <w:basedOn w:val="Normal"/>
    <w:uiPriority w:val="34"/>
    <w:qFormat/>
    <w:rsid w:val="00AC7D73"/>
    <w:pPr>
      <w:ind w:left="720"/>
      <w:contextualSpacing/>
    </w:pPr>
  </w:style>
  <w:style w:type="character" w:customStyle="1" w:styleId="hps">
    <w:name w:val="hps"/>
    <w:basedOn w:val="DefaultParagraphFont"/>
    <w:rsid w:val="00FC3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semiHidden/>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56D7"/>
  </w:style>
  <w:style w:type="paragraph" w:styleId="Footer">
    <w:name w:val="footer"/>
    <w:basedOn w:val="Normal"/>
    <w:link w:val="FooterChar"/>
    <w:uiPriority w:val="99"/>
    <w:semiHidden/>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56D7"/>
  </w:style>
  <w:style w:type="paragraph" w:styleId="ListParagraph">
    <w:name w:val="List Paragraph"/>
    <w:basedOn w:val="Normal"/>
    <w:uiPriority w:val="34"/>
    <w:qFormat/>
    <w:rsid w:val="00AC7D73"/>
    <w:pPr>
      <w:ind w:left="720"/>
      <w:contextualSpacing/>
    </w:pPr>
  </w:style>
  <w:style w:type="character" w:customStyle="1" w:styleId="hps">
    <w:name w:val="hps"/>
    <w:basedOn w:val="DefaultParagraphFont"/>
    <w:rsid w:val="00FC3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2593496">
      <w:bodyDiv w:val="1"/>
      <w:marLeft w:val="0"/>
      <w:marRight w:val="0"/>
      <w:marTop w:val="0"/>
      <w:marBottom w:val="0"/>
      <w:divBdr>
        <w:top w:val="none" w:sz="0" w:space="0" w:color="auto"/>
        <w:left w:val="none" w:sz="0" w:space="0" w:color="auto"/>
        <w:bottom w:val="none" w:sz="0" w:space="0" w:color="auto"/>
        <w:right w:val="none" w:sz="0" w:space="0" w:color="auto"/>
      </w:divBdr>
      <w:divsChild>
        <w:div w:id="288822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44C8049-07C9-46E3-9CF2-6EEB814C0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7</Pages>
  <Words>1892</Words>
  <Characters>10788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George (TTMA)</dc:creator>
  <cp:keywords/>
  <dc:description/>
  <cp:lastModifiedBy>Christian George (TTMA)</cp:lastModifiedBy>
  <cp:revision>161</cp:revision>
  <dcterms:created xsi:type="dcterms:W3CDTF">2015-02-04T12:26:00Z</dcterms:created>
  <dcterms:modified xsi:type="dcterms:W3CDTF">2017-02-15T15:29:00Z</dcterms:modified>
</cp:coreProperties>
</file>