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RTCA 11.0</w:t>
      </w:r>
      <w:r w:rsidR="00FC53C2">
        <w:rPr>
          <w:b/>
          <w:bCs/>
        </w:rPr>
        <w:t>1</w:t>
      </w:r>
      <w:r w:rsidR="00C12A73" w:rsidRPr="00C12A73">
        <w:rPr>
          <w:b/>
          <w:bCs/>
        </w:rPr>
        <w:t>.</w:t>
      </w:r>
      <w:r w:rsidR="00FC53C2">
        <w:rPr>
          <w:b/>
          <w:bCs/>
        </w:rPr>
        <w:t>02</w:t>
      </w:r>
      <w:r w:rsidR="00C12A73" w:rsidRPr="00C12A73">
        <w:rPr>
          <w:b/>
          <w:bCs/>
        </w:rPr>
        <w:t>:</w:t>
      </w:r>
      <w:r w:rsidR="00FC53C2">
        <w:rPr>
          <w:b/>
          <w:bCs/>
        </w:rPr>
        <w:t>04</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C12A73" w:rsidRDefault="00C12A73" w:rsidP="00C12A73">
      <w:pPr>
        <w:pStyle w:val="NoSpacing"/>
        <w:pBdr>
          <w:bottom w:val="single" w:sz="12" w:space="1" w:color="auto"/>
        </w:pBdr>
        <w:rPr>
          <w:b/>
          <w:bCs/>
        </w:rPr>
      </w:pPr>
    </w:p>
    <w:p w:rsidR="00C12A73" w:rsidRDefault="00C12A73" w:rsidP="00C12A73">
      <w:pPr>
        <w:pStyle w:val="NoSpacing"/>
      </w:pPr>
    </w:p>
    <w:p w:rsidR="00C12A73" w:rsidRDefault="00C12A73" w:rsidP="00C12A73">
      <w:pPr>
        <w:pStyle w:val="NoSpacing"/>
        <w:rPr>
          <w:b/>
          <w:bCs/>
        </w:rPr>
      </w:pPr>
    </w:p>
    <w:p w:rsidR="00C12A73" w:rsidRDefault="00A52F6C" w:rsidP="00A52F6C">
      <w:pPr>
        <w:pStyle w:val="NoSpacing"/>
        <w:jc w:val="center"/>
        <w:rPr>
          <w:b/>
          <w:bCs/>
        </w:rPr>
      </w:pPr>
      <w:proofErr w:type="gramStart"/>
      <w:r w:rsidRPr="00A52F6C">
        <w:rPr>
          <w:b/>
          <w:bCs/>
        </w:rPr>
        <w:t>PHARMACEUTICAL PRODUCTS.</w:t>
      </w:r>
      <w:proofErr w:type="gramEnd"/>
      <w:r w:rsidRPr="00A52F6C">
        <w:rPr>
          <w:b/>
          <w:bCs/>
        </w:rPr>
        <w:t xml:space="preserve"> </w:t>
      </w:r>
      <w:proofErr w:type="gramStart"/>
      <w:r w:rsidRPr="00A52F6C">
        <w:rPr>
          <w:b/>
          <w:bCs/>
        </w:rPr>
        <w:t>LABELLING OF PHARMACEUTICALS FOR HUMAN USE.</w:t>
      </w:r>
      <w:proofErr w:type="gramEnd"/>
    </w:p>
    <w:p w:rsidR="00C12A73" w:rsidRDefault="00C12A73" w:rsidP="00C12A73">
      <w:pPr>
        <w:pStyle w:val="NoSpacing"/>
        <w:rPr>
          <w:b/>
          <w:bCs/>
        </w:rPr>
      </w:pPr>
    </w:p>
    <w:p w:rsidR="00C12A73" w:rsidRDefault="00C12A73" w:rsidP="00C12A73">
      <w:pPr>
        <w:pStyle w:val="NoSpacing"/>
        <w:pBdr>
          <w:bottom w:val="single" w:sz="12" w:space="1" w:color="auto"/>
        </w:pBdr>
        <w:rPr>
          <w:b/>
          <w:bCs/>
        </w:rPr>
      </w:pPr>
    </w:p>
    <w:p w:rsidR="00C12A73" w:rsidRDefault="00C12A73" w:rsidP="00C12A73">
      <w:pPr>
        <w:pStyle w:val="NoSpacing"/>
      </w:pPr>
      <w:r w:rsidRPr="00F928BC">
        <w:rPr>
          <w:b/>
        </w:rPr>
        <w:t>CORRESPONDENCE</w:t>
      </w:r>
      <w:r w:rsidRPr="00C12A73">
        <w:t xml:space="preserve">: This regulation does not necessarily correspond with any international </w:t>
      </w:r>
      <w:r w:rsidR="002812DE">
        <w:t>standard</w:t>
      </w:r>
      <w:r w:rsidRPr="00C12A73">
        <w:t>.</w:t>
      </w:r>
    </w:p>
    <w:p w:rsidR="00C12A73" w:rsidRDefault="00C12A73" w:rsidP="00C12A73">
      <w:pPr>
        <w:pStyle w:val="NoSpacing"/>
      </w:pPr>
    </w:p>
    <w:p w:rsidR="00C12A73" w:rsidRDefault="00C12A73" w:rsidP="00C12A73">
      <w:pPr>
        <w:pStyle w:val="NoSpacing"/>
      </w:pPr>
    </w:p>
    <w:p w:rsidR="00F928BC" w:rsidRDefault="00F928BC" w:rsidP="0057700E">
      <w:pPr>
        <w:pStyle w:val="NoSpacing"/>
        <w:rPr>
          <w:bCs/>
        </w:rPr>
      </w:pPr>
    </w:p>
    <w:p w:rsidR="00F928BC" w:rsidRDefault="00F928BC" w:rsidP="0057700E">
      <w:pPr>
        <w:pStyle w:val="NoSpacing"/>
        <w:rPr>
          <w:bCs/>
        </w:rPr>
      </w:pPr>
    </w:p>
    <w:p w:rsidR="00F928BC" w:rsidRDefault="00F928BC" w:rsidP="0057700E">
      <w:pPr>
        <w:pStyle w:val="NoSpacing"/>
        <w:rPr>
          <w:bCs/>
        </w:rPr>
      </w:pPr>
    </w:p>
    <w:p w:rsidR="00C12A73" w:rsidRPr="00F928BC" w:rsidRDefault="00C12A73" w:rsidP="0057700E">
      <w:pPr>
        <w:pStyle w:val="NoSpacing"/>
        <w:rPr>
          <w:bCs/>
        </w:rPr>
      </w:pPr>
      <w:r w:rsidRPr="00F928BC">
        <w:rPr>
          <w:bCs/>
        </w:rPr>
        <w:t>ICS 11.120</w:t>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0057700E" w:rsidRPr="00F928BC">
        <w:rPr>
          <w:bCs/>
        </w:rPr>
        <w:t>RTCA 11.01.02:04</w:t>
      </w:r>
    </w:p>
    <w:p w:rsidR="0012794F" w:rsidRDefault="0012794F" w:rsidP="00C12A73">
      <w:pPr>
        <w:pStyle w:val="NoSpacing"/>
        <w:pBdr>
          <w:bottom w:val="single" w:sz="12" w:space="1" w:color="auto"/>
        </w:pBdr>
        <w:rPr>
          <w:b/>
          <w:bCs/>
        </w:rPr>
      </w:pPr>
    </w:p>
    <w:p w:rsidR="00C12A73" w:rsidRDefault="00C12A73" w:rsidP="00C12A73">
      <w:pPr>
        <w:pStyle w:val="NoSpacing"/>
        <w:rPr>
          <w:b/>
          <w:bCs/>
        </w:rPr>
      </w:pPr>
    </w:p>
    <w:p w:rsidR="00DF5DD4" w:rsidRDefault="00DF5DD4" w:rsidP="00C12A73">
      <w:pPr>
        <w:pStyle w:val="NoSpacing"/>
      </w:pPr>
    </w:p>
    <w:p w:rsidR="00C12A73" w:rsidRDefault="00C12A73" w:rsidP="00C12A73">
      <w:pPr>
        <w:pStyle w:val="NoSpacing"/>
      </w:pPr>
      <w:r w:rsidRPr="00C12A73">
        <w:t>Central American Technical Regulation, edited by:</w:t>
      </w:r>
    </w:p>
    <w:p w:rsidR="000F38C3" w:rsidRDefault="005E1191" w:rsidP="005E1191">
      <w:pPr>
        <w:pStyle w:val="NoSpacing"/>
        <w:numPr>
          <w:ilvl w:val="0"/>
          <w:numId w:val="1"/>
        </w:numPr>
      </w:pPr>
      <w:r w:rsidRPr="005E1191">
        <w:t>Guatemala Standards Commission, COGUANOR</w:t>
      </w:r>
      <w:r>
        <w:t xml:space="preserve"> (Guatemala)</w:t>
      </w:r>
    </w:p>
    <w:p w:rsidR="005E1191" w:rsidRDefault="00B52AE0" w:rsidP="00B52AE0">
      <w:pPr>
        <w:pStyle w:val="NoSpacing"/>
        <w:numPr>
          <w:ilvl w:val="0"/>
          <w:numId w:val="1"/>
        </w:numPr>
      </w:pPr>
      <w:r w:rsidRPr="00B52AE0">
        <w:t>National Council for Science and Technology, CONACYT</w:t>
      </w:r>
      <w:r>
        <w:t xml:space="preserve"> (</w:t>
      </w:r>
      <w:r w:rsidR="008A1D42">
        <w:t>El Salvador</w:t>
      </w:r>
      <w:r>
        <w:t>)</w:t>
      </w:r>
    </w:p>
    <w:p w:rsidR="00FC4AD8" w:rsidRDefault="00FC4AD8" w:rsidP="00FC4AD8">
      <w:pPr>
        <w:pStyle w:val="NoSpacing"/>
        <w:numPr>
          <w:ilvl w:val="0"/>
          <w:numId w:val="1"/>
        </w:numPr>
      </w:pPr>
      <w:r w:rsidRPr="00774ECE">
        <w:t>Ministry of Economy, Trade and Industry</w:t>
      </w:r>
      <w:r>
        <w:t>, MEIC (Costa Rica)</w:t>
      </w:r>
    </w:p>
    <w:p w:rsidR="00C12A73" w:rsidRDefault="00C12A73" w:rsidP="00452957">
      <w:pPr>
        <w:pStyle w:val="NoSpacing"/>
        <w:numPr>
          <w:ilvl w:val="0"/>
          <w:numId w:val="1"/>
        </w:numPr>
      </w:pPr>
      <w:r w:rsidRPr="00C12A73">
        <w:t>Ministry of Trade</w:t>
      </w:r>
      <w:r w:rsidR="00034A90">
        <w:t xml:space="preserve"> and Industry</w:t>
      </w:r>
      <w:r>
        <w:t>,</w:t>
      </w:r>
      <w:r w:rsidR="00452957">
        <w:t xml:space="preserve"> MIFIC</w:t>
      </w:r>
      <w:r w:rsidR="00034A90">
        <w:t xml:space="preserve"> (Nicaragua)</w:t>
      </w:r>
    </w:p>
    <w:p w:rsidR="0025504C" w:rsidRDefault="00774ECE" w:rsidP="0025504C">
      <w:pPr>
        <w:pStyle w:val="NoSpacing"/>
        <w:numPr>
          <w:ilvl w:val="0"/>
          <w:numId w:val="1"/>
        </w:numPr>
      </w:pPr>
      <w:r>
        <w:t>Department/Ministry of Trade and Industry, SIC (Honduras)</w:t>
      </w:r>
    </w:p>
    <w:p w:rsidR="0025504C" w:rsidRDefault="0025504C" w:rsidP="0025504C">
      <w:pPr>
        <w:pStyle w:val="NoSpacing"/>
        <w:pBdr>
          <w:bottom w:val="single" w:sz="12" w:space="1" w:color="auto"/>
        </w:pBdr>
      </w:pPr>
    </w:p>
    <w:p w:rsidR="00DF5DD4" w:rsidRDefault="00DF5DD4"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8921D1" w:rsidRDefault="008921D1" w:rsidP="00B256D7">
      <w:r w:rsidRPr="008921D1">
        <w:t>The respective Technical Standardi</w:t>
      </w:r>
      <w:r w:rsidR="00625435">
        <w:t>s</w:t>
      </w:r>
      <w:r w:rsidRPr="008921D1">
        <w:t>ation Committees across the Standardi</w:t>
      </w:r>
      <w:r w:rsidR="00625435">
        <w:t>s</w:t>
      </w:r>
      <w:r w:rsidRPr="008921D1">
        <w:t>ation Bodies of Central America are the bodies in charge to conduct the study or the adoption of standards. They are composed of representatives of Private Enterprise, Government, Consumer Protection Agencies and Academic University.</w:t>
      </w:r>
    </w:p>
    <w:p w:rsidR="005B1F59" w:rsidRDefault="003C29AB" w:rsidP="00B256D7">
      <w:r w:rsidRPr="003C29AB">
        <w:t>This document was approved as Central American Technical Regulation RTCA 11.01.02: 04 Pharmaceuticals</w:t>
      </w:r>
      <w:r w:rsidR="008021EC">
        <w:t>,</w:t>
      </w:r>
      <w:r w:rsidRPr="003C29AB">
        <w:t xml:space="preserve"> Labelling of Pharmaceuticals for Human Use, </w:t>
      </w:r>
      <w:r>
        <w:t>by s</w:t>
      </w:r>
      <w:r w:rsidRPr="003C29AB">
        <w:t xml:space="preserve">ubgroups of </w:t>
      </w:r>
      <w:r w:rsidR="005A1A45">
        <w:t xml:space="preserve">measures of standardisation and </w:t>
      </w:r>
      <w:r w:rsidR="00A2242F">
        <w:t xml:space="preserve">medicines </w:t>
      </w:r>
      <w:r w:rsidRPr="003C29AB">
        <w:t>and related products, of the Customs Union. The formali</w:t>
      </w:r>
      <w:r w:rsidR="00DF01D2">
        <w:t>s</w:t>
      </w:r>
      <w:r w:rsidRPr="003C29AB">
        <w:t>ation of this Technical Regulation involves ratification.</w:t>
      </w:r>
    </w:p>
    <w:p w:rsidR="005B1F59" w:rsidRDefault="005B1F59" w:rsidP="00B256D7"/>
    <w:p w:rsidR="00E0676D" w:rsidRPr="007B493A" w:rsidRDefault="005B1F59" w:rsidP="007B493A">
      <w:pPr>
        <w:jc w:val="center"/>
        <w:rPr>
          <w:b/>
        </w:rPr>
      </w:pPr>
      <w:r w:rsidRPr="007B493A">
        <w:rPr>
          <w:b/>
        </w:rPr>
        <w:t>PARTICIPATING MEMBERS</w:t>
      </w:r>
      <w:r w:rsidR="007B493A" w:rsidRPr="007B493A">
        <w:rPr>
          <w:b/>
        </w:rPr>
        <w:t xml:space="preserve"> OF THE COMMITTEE</w:t>
      </w:r>
    </w:p>
    <w:p w:rsidR="005B1F59" w:rsidRPr="00AC7D73" w:rsidRDefault="005B1F59" w:rsidP="005B1F59">
      <w:pPr>
        <w:pStyle w:val="NoSpacing"/>
        <w:rPr>
          <w:b/>
          <w:bCs/>
        </w:rPr>
      </w:pPr>
      <w:r w:rsidRPr="00AC7D73">
        <w:rPr>
          <w:b/>
          <w:bCs/>
        </w:rPr>
        <w:t>For Guatemala</w:t>
      </w:r>
    </w:p>
    <w:p w:rsidR="005B1F59" w:rsidRPr="00AC7D73" w:rsidRDefault="007226CC" w:rsidP="005B1F59">
      <w:pPr>
        <w:pStyle w:val="NoSpacing"/>
      </w:pPr>
      <w:r w:rsidRPr="005E1191">
        <w:t>Guatemala Standards Commission, COGUANOR</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For El Salvador</w:t>
      </w:r>
    </w:p>
    <w:p w:rsidR="005B1F59" w:rsidRPr="00AC7D73" w:rsidRDefault="007226CC" w:rsidP="005B1F59">
      <w:pPr>
        <w:pStyle w:val="NoSpacing"/>
      </w:pPr>
      <w:r w:rsidRPr="00B52AE0">
        <w:t>National Council for Science and Technology, CONACYT</w:t>
      </w:r>
    </w:p>
    <w:p w:rsidR="005B1F59" w:rsidRPr="00AC7D73" w:rsidRDefault="005B1F59" w:rsidP="005B1F59">
      <w:pPr>
        <w:pStyle w:val="NoSpacing"/>
      </w:pPr>
    </w:p>
    <w:p w:rsidR="007226CC" w:rsidRDefault="007226CC" w:rsidP="005B1F59">
      <w:pPr>
        <w:pStyle w:val="NoSpacing"/>
        <w:rPr>
          <w:b/>
          <w:bCs/>
        </w:rPr>
      </w:pPr>
    </w:p>
    <w:p w:rsidR="005B1F59" w:rsidRPr="00AC7D73" w:rsidRDefault="005B1F59" w:rsidP="005B1F59">
      <w:pPr>
        <w:pStyle w:val="NoSpacing"/>
        <w:rPr>
          <w:b/>
          <w:bCs/>
        </w:rPr>
      </w:pPr>
      <w:r w:rsidRPr="00AC7D73">
        <w:rPr>
          <w:b/>
          <w:bCs/>
        </w:rPr>
        <w:t xml:space="preserve">For </w:t>
      </w:r>
      <w:r w:rsidR="007226CC">
        <w:rPr>
          <w:b/>
          <w:bCs/>
        </w:rPr>
        <w:t>Nicaragua</w:t>
      </w:r>
    </w:p>
    <w:p w:rsidR="005B1F59" w:rsidRPr="00AC7D73" w:rsidRDefault="007226CC" w:rsidP="005B1F59">
      <w:pPr>
        <w:pStyle w:val="NoSpacing"/>
      </w:pPr>
      <w:r w:rsidRPr="00C12A73">
        <w:t>Ministry of Trade</w:t>
      </w:r>
      <w:r>
        <w:t xml:space="preserve"> and Industry, MIFIC</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Honduras</w:t>
      </w:r>
    </w:p>
    <w:p w:rsidR="005B1F59" w:rsidRPr="00AC7D73" w:rsidRDefault="007226CC" w:rsidP="005B1F59">
      <w:pPr>
        <w:pStyle w:val="NoSpacing"/>
      </w:pPr>
      <w:r>
        <w:t>Department/Ministry of Trade and Industry, SIC</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Costa Rica</w:t>
      </w:r>
    </w:p>
    <w:p w:rsidR="005B1F59" w:rsidRDefault="007226CC" w:rsidP="005B1F59">
      <w:pPr>
        <w:pStyle w:val="NoSpacing"/>
      </w:pPr>
      <w:r w:rsidRPr="00774ECE">
        <w:t>Ministry of Economy, Trade and Industry</w:t>
      </w:r>
      <w:r>
        <w:t>, MEIC</w:t>
      </w:r>
    </w:p>
    <w:p w:rsidR="00AC7D73" w:rsidRDefault="00AC7D73">
      <w:r>
        <w:br w:type="page"/>
      </w:r>
    </w:p>
    <w:p w:rsidR="00AC7D73" w:rsidRDefault="00D33366" w:rsidP="00EE08AD">
      <w:pPr>
        <w:pStyle w:val="ListParagraph"/>
        <w:numPr>
          <w:ilvl w:val="0"/>
          <w:numId w:val="2"/>
        </w:numPr>
        <w:rPr>
          <w:b/>
          <w:bCs/>
        </w:rPr>
      </w:pPr>
      <w:r>
        <w:rPr>
          <w:b/>
          <w:bCs/>
        </w:rPr>
        <w:lastRenderedPageBreak/>
        <w:t>Objective</w:t>
      </w:r>
    </w:p>
    <w:p w:rsidR="00AC7D73" w:rsidRDefault="00430B56" w:rsidP="00430B56">
      <w:r w:rsidRPr="00430B56">
        <w:t>The purpose of this technical regulation is to establish minimum requirements that the labelling of pharmaceutical products for human use</w:t>
      </w:r>
      <w:r>
        <w:t xml:space="preserve"> </w:t>
      </w:r>
      <w:r w:rsidRPr="00430B56">
        <w:t>must meet, both</w:t>
      </w:r>
      <w:r w:rsidR="00651DDC">
        <w:t xml:space="preserve"> for </w:t>
      </w:r>
      <w:r w:rsidRPr="00430B56">
        <w:t xml:space="preserve">products of the territory of Central America and </w:t>
      </w:r>
      <w:r w:rsidR="00101540">
        <w:t>abroad</w:t>
      </w:r>
      <w:r w:rsidRPr="00430B56">
        <w:t>.</w:t>
      </w:r>
    </w:p>
    <w:p w:rsidR="00101540" w:rsidRPr="000848EA" w:rsidRDefault="000848EA" w:rsidP="00101540">
      <w:pPr>
        <w:pStyle w:val="ListParagraph"/>
        <w:numPr>
          <w:ilvl w:val="0"/>
          <w:numId w:val="2"/>
        </w:numPr>
      </w:pPr>
      <w:r>
        <w:rPr>
          <w:b/>
        </w:rPr>
        <w:t>Scope</w:t>
      </w:r>
    </w:p>
    <w:p w:rsidR="000848EA" w:rsidRDefault="00E16945" w:rsidP="000848EA">
      <w:r w:rsidRPr="00E16945">
        <w:t>This technical regulation applies to the labelling of all pharmaceutical products for human use, regardless of their mode of sale, shipment or delivery.</w:t>
      </w:r>
    </w:p>
    <w:p w:rsidR="00E16945" w:rsidRPr="00550526" w:rsidRDefault="00550526" w:rsidP="00550526">
      <w:pPr>
        <w:pStyle w:val="ListParagraph"/>
        <w:numPr>
          <w:ilvl w:val="0"/>
          <w:numId w:val="2"/>
        </w:numPr>
        <w:rPr>
          <w:b/>
        </w:rPr>
      </w:pPr>
      <w:r w:rsidRPr="00550526">
        <w:rPr>
          <w:b/>
        </w:rPr>
        <w:t>Rules to consult</w:t>
      </w:r>
    </w:p>
    <w:p w:rsidR="00550526" w:rsidRDefault="00A46BF6" w:rsidP="00550526">
      <w:r w:rsidRPr="00A46BF6">
        <w:t>RTCA 01:01:11:02</w:t>
      </w:r>
      <w:r>
        <w:tab/>
      </w:r>
      <w:r w:rsidRPr="00A46BF6">
        <w:t>International System of Units (SI)</w:t>
      </w:r>
    </w:p>
    <w:p w:rsidR="00374E0E" w:rsidRDefault="001D133E" w:rsidP="001D133E">
      <w:pPr>
        <w:pStyle w:val="ListParagraph"/>
        <w:numPr>
          <w:ilvl w:val="0"/>
          <w:numId w:val="2"/>
        </w:numPr>
        <w:rPr>
          <w:b/>
        </w:rPr>
      </w:pPr>
      <w:r w:rsidRPr="001D133E">
        <w:rPr>
          <w:b/>
        </w:rPr>
        <w:t>Definitions and terminology</w:t>
      </w:r>
    </w:p>
    <w:p w:rsidR="001D133E" w:rsidRDefault="008165CF" w:rsidP="00703EF9">
      <w:pPr>
        <w:pStyle w:val="ListParagraph"/>
        <w:numPr>
          <w:ilvl w:val="1"/>
          <w:numId w:val="2"/>
        </w:numPr>
      </w:pPr>
      <w:r w:rsidRPr="008165CF">
        <w:rPr>
          <w:b/>
        </w:rPr>
        <w:t xml:space="preserve">Manufacturer </w:t>
      </w:r>
      <w:r w:rsidR="00703EF9" w:rsidRPr="008165CF">
        <w:rPr>
          <w:b/>
        </w:rPr>
        <w:t xml:space="preserve">or </w:t>
      </w:r>
      <w:r w:rsidRPr="008165CF">
        <w:rPr>
          <w:b/>
        </w:rPr>
        <w:t>packager</w:t>
      </w:r>
      <w:r w:rsidR="00703EF9" w:rsidRPr="00703EF9">
        <w:t xml:space="preserve">: company that performs the necessary operations </w:t>
      </w:r>
      <w:r w:rsidR="005D61EF">
        <w:t xml:space="preserve">so that </w:t>
      </w:r>
      <w:r w:rsidR="00703EF9" w:rsidRPr="00703EF9">
        <w:t xml:space="preserve">a bulk product </w:t>
      </w:r>
      <w:r w:rsidR="005D61EF">
        <w:t xml:space="preserve">becomes </w:t>
      </w:r>
      <w:r w:rsidR="00703EF9" w:rsidRPr="00703EF9">
        <w:t>a finished product.</w:t>
      </w:r>
    </w:p>
    <w:p w:rsidR="00581BEE" w:rsidRDefault="00592AA0" w:rsidP="00592AA0">
      <w:pPr>
        <w:pStyle w:val="ListParagraph"/>
        <w:numPr>
          <w:ilvl w:val="1"/>
          <w:numId w:val="2"/>
        </w:numPr>
      </w:pPr>
      <w:r w:rsidRPr="00592AA0">
        <w:rPr>
          <w:b/>
        </w:rPr>
        <w:t>Concentration</w:t>
      </w:r>
      <w:r w:rsidRPr="00592AA0">
        <w:t>: the content of active substance by mass (weight) and volume in units of the International System of Units (SI) or in International Units (IU), depending on the dosage form.</w:t>
      </w:r>
    </w:p>
    <w:p w:rsidR="00592AA0" w:rsidRDefault="00AD75A9" w:rsidP="00AD75A9">
      <w:pPr>
        <w:pStyle w:val="ListParagraph"/>
        <w:numPr>
          <w:ilvl w:val="1"/>
          <w:numId w:val="2"/>
        </w:numPr>
      </w:pPr>
      <w:r w:rsidRPr="00AD75A9">
        <w:rPr>
          <w:b/>
        </w:rPr>
        <w:t>Name of the medicinal product</w:t>
      </w:r>
      <w:r w:rsidRPr="00AD75A9">
        <w:t xml:space="preserve">: </w:t>
      </w:r>
      <w:r w:rsidR="00B76FEB">
        <w:t>t</w:t>
      </w:r>
      <w:r w:rsidRPr="00AD75A9">
        <w:t xml:space="preserve">he name can be an international name or a brand name. When a brand name </w:t>
      </w:r>
      <w:r>
        <w:t xml:space="preserve">is used it </w:t>
      </w:r>
      <w:r w:rsidRPr="00AD75A9">
        <w:t xml:space="preserve">must not be </w:t>
      </w:r>
      <w:r>
        <w:t xml:space="preserve">confused </w:t>
      </w:r>
      <w:r w:rsidRPr="00AD75A9">
        <w:t>with the</w:t>
      </w:r>
      <w:r>
        <w:t xml:space="preserve"> </w:t>
      </w:r>
      <w:r w:rsidRPr="00AD75A9">
        <w:t xml:space="preserve">International </w:t>
      </w:r>
      <w:proofErr w:type="spellStart"/>
      <w:r w:rsidRPr="00AD75A9">
        <w:t>Nonproprietary</w:t>
      </w:r>
      <w:proofErr w:type="spellEnd"/>
      <w:r w:rsidRPr="00AD75A9">
        <w:t xml:space="preserve"> name</w:t>
      </w:r>
      <w:r>
        <w:t>.</w:t>
      </w:r>
    </w:p>
    <w:p w:rsidR="001E758D" w:rsidRDefault="000B448D" w:rsidP="000B448D">
      <w:pPr>
        <w:pStyle w:val="ListParagraph"/>
        <w:numPr>
          <w:ilvl w:val="2"/>
          <w:numId w:val="2"/>
        </w:numPr>
      </w:pPr>
      <w:r w:rsidRPr="000B448D">
        <w:rPr>
          <w:b/>
        </w:rPr>
        <w:t>Brand</w:t>
      </w:r>
      <w:r w:rsidRPr="000B448D">
        <w:t xml:space="preserve">: </w:t>
      </w:r>
      <w:r>
        <w:t xml:space="preserve">record </w:t>
      </w:r>
      <w:r w:rsidRPr="000B448D">
        <w:t>that distinguishes a certain drug, property or exclusive use of a production laboratory.</w:t>
      </w:r>
    </w:p>
    <w:p w:rsidR="000B448D" w:rsidRDefault="004B04FB" w:rsidP="004B04FB">
      <w:pPr>
        <w:pStyle w:val="ListParagraph"/>
        <w:numPr>
          <w:ilvl w:val="2"/>
          <w:numId w:val="2"/>
        </w:numPr>
      </w:pPr>
      <w:r w:rsidRPr="009E7020">
        <w:rPr>
          <w:b/>
        </w:rPr>
        <w:t xml:space="preserve">International </w:t>
      </w:r>
      <w:proofErr w:type="spellStart"/>
      <w:r w:rsidRPr="009E7020">
        <w:rPr>
          <w:b/>
        </w:rPr>
        <w:t>Nonproprietary</w:t>
      </w:r>
      <w:proofErr w:type="spellEnd"/>
      <w:r w:rsidRPr="009E7020">
        <w:rPr>
          <w:b/>
        </w:rPr>
        <w:t xml:space="preserve"> name</w:t>
      </w:r>
      <w:r w:rsidRPr="004B04FB">
        <w:t>: the name recomme</w:t>
      </w:r>
      <w:r w:rsidR="001C4602">
        <w:t>nded by the World Health Organis</w:t>
      </w:r>
      <w:r w:rsidRPr="004B04FB">
        <w:t>ation for active ingredients. Also referred to as generic name.</w:t>
      </w:r>
    </w:p>
    <w:p w:rsidR="004B04FB" w:rsidRDefault="00616B68" w:rsidP="00616B68">
      <w:pPr>
        <w:pStyle w:val="ListParagraph"/>
        <w:numPr>
          <w:ilvl w:val="1"/>
          <w:numId w:val="2"/>
        </w:numPr>
      </w:pPr>
      <w:r w:rsidRPr="00616B68">
        <w:rPr>
          <w:b/>
        </w:rPr>
        <w:t>Dosage</w:t>
      </w:r>
      <w:r w:rsidRPr="00616B68">
        <w:t xml:space="preserve">: total amount of drug administered at </w:t>
      </w:r>
      <w:r>
        <w:t>one time</w:t>
      </w:r>
      <w:r w:rsidRPr="00616B68">
        <w:t>.</w:t>
      </w:r>
    </w:p>
    <w:p w:rsidR="00616B68" w:rsidRDefault="00910465" w:rsidP="00910465">
      <w:pPr>
        <w:pStyle w:val="ListParagraph"/>
        <w:numPr>
          <w:ilvl w:val="2"/>
          <w:numId w:val="2"/>
        </w:numPr>
      </w:pPr>
      <w:r w:rsidRPr="00910465">
        <w:rPr>
          <w:b/>
        </w:rPr>
        <w:t>Therapeutic dose</w:t>
      </w:r>
      <w:r>
        <w:t>:</w:t>
      </w:r>
      <w:r w:rsidRPr="00910465">
        <w:t xml:space="preserve"> the amount of a drug to be administered to a patient in a given time interval, to produce the desired therapeutic effect.</w:t>
      </w:r>
    </w:p>
    <w:p w:rsidR="00910465" w:rsidRDefault="005E7314" w:rsidP="005E7314">
      <w:pPr>
        <w:pStyle w:val="ListParagraph"/>
        <w:numPr>
          <w:ilvl w:val="2"/>
          <w:numId w:val="2"/>
        </w:numPr>
      </w:pPr>
      <w:r w:rsidRPr="005E7314">
        <w:rPr>
          <w:b/>
        </w:rPr>
        <w:t>Single dose</w:t>
      </w:r>
      <w:r w:rsidRPr="005E7314">
        <w:t>: amount of drug that is prescribed for a single administration in contrast to the dose used in multiple administrations.</w:t>
      </w:r>
    </w:p>
    <w:p w:rsidR="005E7314" w:rsidRDefault="00F11A39" w:rsidP="00F11A39">
      <w:pPr>
        <w:pStyle w:val="ListParagraph"/>
        <w:numPr>
          <w:ilvl w:val="1"/>
          <w:numId w:val="2"/>
        </w:numPr>
      </w:pPr>
      <w:r w:rsidRPr="00F11A39">
        <w:rPr>
          <w:b/>
        </w:rPr>
        <w:t>Person in charge</w:t>
      </w:r>
      <w:r w:rsidRPr="00F11A39">
        <w:t xml:space="preserve">: the natural or legal person who is legally responsible for </w:t>
      </w:r>
      <w:r>
        <w:t xml:space="preserve">the </w:t>
      </w:r>
      <w:r w:rsidRPr="00F11A39">
        <w:t xml:space="preserve">product </w:t>
      </w:r>
      <w:r>
        <w:t xml:space="preserve">with </w:t>
      </w:r>
      <w:r w:rsidRPr="00F11A39">
        <w:t>the corresponding authorities.</w:t>
      </w:r>
    </w:p>
    <w:p w:rsidR="008F5B90" w:rsidRDefault="000D3657" w:rsidP="000D3657">
      <w:pPr>
        <w:pStyle w:val="ListParagraph"/>
        <w:numPr>
          <w:ilvl w:val="1"/>
          <w:numId w:val="2"/>
        </w:numPr>
        <w:rPr>
          <w:b/>
        </w:rPr>
      </w:pPr>
      <w:r w:rsidRPr="000D3657">
        <w:rPr>
          <w:b/>
        </w:rPr>
        <w:t>Container or package</w:t>
      </w:r>
    </w:p>
    <w:p w:rsidR="000D3657" w:rsidRPr="0084010C" w:rsidRDefault="0084010C" w:rsidP="0084010C">
      <w:pPr>
        <w:pStyle w:val="ListParagraph"/>
        <w:numPr>
          <w:ilvl w:val="2"/>
          <w:numId w:val="2"/>
        </w:numPr>
        <w:rPr>
          <w:b/>
        </w:rPr>
      </w:pPr>
      <w:r w:rsidRPr="0084010C">
        <w:rPr>
          <w:b/>
        </w:rPr>
        <w:t>Primary container or primary packaging</w:t>
      </w:r>
      <w:r w:rsidRPr="0084010C">
        <w:t>: container or package within which the drug is directly placed in the finished dosage form.</w:t>
      </w:r>
    </w:p>
    <w:p w:rsidR="0084010C" w:rsidRPr="00CB278D" w:rsidRDefault="00CB278D" w:rsidP="00CB278D">
      <w:pPr>
        <w:pStyle w:val="ListParagraph"/>
        <w:numPr>
          <w:ilvl w:val="2"/>
          <w:numId w:val="2"/>
        </w:numPr>
      </w:pPr>
      <w:r w:rsidRPr="00CB278D">
        <w:rPr>
          <w:b/>
        </w:rPr>
        <w:t>Secondary container or secondary packaging</w:t>
      </w:r>
      <w:r w:rsidRPr="00CB278D">
        <w:t>: container into which the primary pack</w:t>
      </w:r>
      <w:r>
        <w:t>aging</w:t>
      </w:r>
      <w:r w:rsidRPr="00CB278D">
        <w:t xml:space="preserve"> containing the drug in its pharmaceutical form </w:t>
      </w:r>
      <w:r w:rsidR="0075652C" w:rsidRPr="00CB278D">
        <w:t xml:space="preserve">is placed </w:t>
      </w:r>
      <w:r w:rsidRPr="00CB278D">
        <w:t>for distribution and marketing.</w:t>
      </w:r>
    </w:p>
    <w:p w:rsidR="0084010C" w:rsidRDefault="009E59C5" w:rsidP="009E59C5">
      <w:pPr>
        <w:pStyle w:val="ListParagraph"/>
        <w:numPr>
          <w:ilvl w:val="1"/>
          <w:numId w:val="2"/>
        </w:numPr>
      </w:pPr>
      <w:r w:rsidRPr="009E59C5">
        <w:rPr>
          <w:b/>
        </w:rPr>
        <w:t>Narcotic</w:t>
      </w:r>
      <w:r w:rsidRPr="009E59C5">
        <w:t xml:space="preserve">: substance which has high potential for </w:t>
      </w:r>
      <w:r>
        <w:t xml:space="preserve">dependency </w:t>
      </w:r>
      <w:r w:rsidRPr="009E59C5">
        <w:t xml:space="preserve">and abuse and </w:t>
      </w:r>
      <w:r>
        <w:t xml:space="preserve">has </w:t>
      </w:r>
      <w:r w:rsidRPr="009E59C5">
        <w:t>been classified as such by the Single Convention on Narcotic Drugs of the United Nations.</w:t>
      </w:r>
    </w:p>
    <w:p w:rsidR="00022A24" w:rsidRDefault="007D0D9E" w:rsidP="007D0D9E">
      <w:pPr>
        <w:pStyle w:val="ListParagraph"/>
        <w:numPr>
          <w:ilvl w:val="1"/>
          <w:numId w:val="2"/>
        </w:numPr>
      </w:pPr>
      <w:r w:rsidRPr="007D0D9E">
        <w:rPr>
          <w:b/>
        </w:rPr>
        <w:t>Tagging or labelling</w:t>
      </w:r>
      <w:r w:rsidRPr="007D0D9E">
        <w:t xml:space="preserve">: </w:t>
      </w:r>
      <w:r>
        <w:t xml:space="preserve">the term </w:t>
      </w:r>
      <w:r w:rsidRPr="007D0D9E">
        <w:t>tagged or labe</w:t>
      </w:r>
      <w:r>
        <w:t>l</w:t>
      </w:r>
      <w:r w:rsidRPr="007D0D9E">
        <w:t xml:space="preserve">led </w:t>
      </w:r>
      <w:r>
        <w:t xml:space="preserve">refers to </w:t>
      </w:r>
      <w:r w:rsidRPr="007D0D9E">
        <w:t>any registration or legend that identifies the product</w:t>
      </w:r>
      <w:r w:rsidR="00E61C3B">
        <w:t xml:space="preserve">, that is </w:t>
      </w:r>
      <w:r w:rsidRPr="007D0D9E">
        <w:t xml:space="preserve">printed, </w:t>
      </w:r>
      <w:r w:rsidR="009652DC">
        <w:t xml:space="preserve">stuck </w:t>
      </w:r>
      <w:r w:rsidRPr="007D0D9E">
        <w:t xml:space="preserve">or </w:t>
      </w:r>
      <w:r w:rsidR="00B267F8">
        <w:t xml:space="preserve">imprinted </w:t>
      </w:r>
      <w:r w:rsidRPr="007D0D9E">
        <w:t xml:space="preserve">on the cover of the </w:t>
      </w:r>
      <w:r w:rsidR="0061777C">
        <w:t xml:space="preserve">primary container </w:t>
      </w:r>
      <w:r w:rsidRPr="007D0D9E">
        <w:lastRenderedPageBreak/>
        <w:t xml:space="preserve">or packaging, on the container or package itself or </w:t>
      </w:r>
      <w:r w:rsidR="004A06F8">
        <w:t xml:space="preserve">to </w:t>
      </w:r>
      <w:r w:rsidRPr="007D0D9E">
        <w:t xml:space="preserve">be attached to the secondary </w:t>
      </w:r>
      <w:r w:rsidR="004A06F8">
        <w:t>container or packaging.</w:t>
      </w:r>
    </w:p>
    <w:p w:rsidR="004A06F8" w:rsidRDefault="00595841" w:rsidP="00595841">
      <w:pPr>
        <w:pStyle w:val="ListParagraph"/>
        <w:numPr>
          <w:ilvl w:val="1"/>
          <w:numId w:val="2"/>
        </w:numPr>
      </w:pPr>
      <w:r w:rsidRPr="00595841">
        <w:rPr>
          <w:b/>
        </w:rPr>
        <w:t>Excipient or vehicle</w:t>
      </w:r>
      <w:r w:rsidRPr="00595841">
        <w:t xml:space="preserve">: </w:t>
      </w:r>
      <w:r>
        <w:t xml:space="preserve">substance </w:t>
      </w:r>
      <w:r w:rsidR="00063DD9">
        <w:t xml:space="preserve">free of pharmacological action </w:t>
      </w:r>
      <w:r w:rsidRPr="00595841">
        <w:t xml:space="preserve">to the concentration </w:t>
      </w:r>
      <w:r w:rsidR="00A038CF" w:rsidRPr="00595841">
        <w:t>used that</w:t>
      </w:r>
      <w:r w:rsidR="00063DD9">
        <w:t xml:space="preserve"> </w:t>
      </w:r>
      <w:r w:rsidRPr="00595841">
        <w:t xml:space="preserve">determines or modifies the consistency, shape, volume </w:t>
      </w:r>
      <w:r w:rsidR="00FA3610">
        <w:t>and/</w:t>
      </w:r>
      <w:r w:rsidRPr="00595841">
        <w:t xml:space="preserve">or physicochemical </w:t>
      </w:r>
      <w:r w:rsidR="0043064B" w:rsidRPr="00595841">
        <w:t xml:space="preserve">and biopharmaceutical properties </w:t>
      </w:r>
      <w:r w:rsidR="00D957A8">
        <w:t xml:space="preserve">of the </w:t>
      </w:r>
      <w:r w:rsidRPr="00595841">
        <w:t>pharmaceutical</w:t>
      </w:r>
      <w:r w:rsidR="00D957A8">
        <w:t xml:space="preserve"> preparations</w:t>
      </w:r>
      <w:r w:rsidRPr="00595841">
        <w:t xml:space="preserve">. </w:t>
      </w:r>
      <w:r w:rsidR="00817C11">
        <w:t>The</w:t>
      </w:r>
      <w:r w:rsidRPr="00595841">
        <w:t xml:space="preserve"> same excipient may have one or more </w:t>
      </w:r>
      <w:r w:rsidR="009110EE">
        <w:t>functions</w:t>
      </w:r>
      <w:r w:rsidRPr="00595841">
        <w:t>.</w:t>
      </w:r>
    </w:p>
    <w:p w:rsidR="009F19DF" w:rsidRDefault="009F19DF" w:rsidP="009F19DF">
      <w:pPr>
        <w:pStyle w:val="ListParagraph"/>
        <w:numPr>
          <w:ilvl w:val="1"/>
          <w:numId w:val="2"/>
        </w:numPr>
      </w:pPr>
      <w:r w:rsidRPr="009F19DF">
        <w:rPr>
          <w:b/>
        </w:rPr>
        <w:t>Expiration date</w:t>
      </w:r>
      <w:r w:rsidRPr="009F19DF">
        <w:t xml:space="preserve">: date placed </w:t>
      </w:r>
      <w:r w:rsidR="003A5B02">
        <w:t>o</w:t>
      </w:r>
      <w:r w:rsidRPr="009F19DF">
        <w:t xml:space="preserve">n the primary and secondary packaging </w:t>
      </w:r>
      <w:r w:rsidR="003A5B02" w:rsidRPr="009F19DF">
        <w:t xml:space="preserve">material </w:t>
      </w:r>
      <w:r w:rsidRPr="009F19DF">
        <w:t xml:space="preserve">of a product to indicate the date until which the product is expected to meet quality specifications. This date is established for each </w:t>
      </w:r>
      <w:r w:rsidR="00BE1EBA">
        <w:t>lot/</w:t>
      </w:r>
      <w:r w:rsidRPr="009F19DF">
        <w:t>batch.</w:t>
      </w:r>
    </w:p>
    <w:p w:rsidR="00781A8E" w:rsidRDefault="00BE1EBA" w:rsidP="00BE1EBA">
      <w:pPr>
        <w:pStyle w:val="ListParagraph"/>
        <w:numPr>
          <w:ilvl w:val="1"/>
          <w:numId w:val="2"/>
        </w:numPr>
      </w:pPr>
      <w:r w:rsidRPr="00BE1EBA">
        <w:rPr>
          <w:b/>
        </w:rPr>
        <w:t>Pharmaceutical form</w:t>
      </w:r>
      <w:r w:rsidRPr="00BE1EBA">
        <w:t>: the physical form that is given to a drug, which enables the active ingredient to exercise its action in the place, time and manner indicated.</w:t>
      </w:r>
    </w:p>
    <w:p w:rsidR="00BE1EBA" w:rsidRDefault="00BE1EBA" w:rsidP="00BE1EBA">
      <w:pPr>
        <w:pStyle w:val="ListParagraph"/>
        <w:numPr>
          <w:ilvl w:val="1"/>
          <w:numId w:val="2"/>
        </w:numPr>
      </w:pPr>
      <w:r w:rsidRPr="00BE1EBA">
        <w:rPr>
          <w:b/>
        </w:rPr>
        <w:t>Insert leaflet or instructions</w:t>
      </w:r>
      <w:r w:rsidRPr="00BE1EBA">
        <w:t>: the technical and scientific information that is attached to the finished product, which must contain at least the information necessary for the safe and effective use of the medicinal product it</w:t>
      </w:r>
      <w:r w:rsidR="00E2366E">
        <w:t xml:space="preserve"> contains.</w:t>
      </w:r>
    </w:p>
    <w:p w:rsidR="00BC62CA" w:rsidRDefault="00BC62CA" w:rsidP="00BC62CA">
      <w:pPr>
        <w:pStyle w:val="ListParagraph"/>
        <w:numPr>
          <w:ilvl w:val="1"/>
          <w:numId w:val="2"/>
        </w:numPr>
      </w:pPr>
      <w:r>
        <w:rPr>
          <w:b/>
        </w:rPr>
        <w:t>Batch</w:t>
      </w:r>
      <w:r>
        <w:t>:</w:t>
      </w:r>
      <w:r w:rsidRPr="0014212E">
        <w:t xml:space="preserve"> a certain amount of product, which has been prepared under uniform conditions of production and which is identified with the same code or key production known as </w:t>
      </w:r>
      <w:r>
        <w:t xml:space="preserve">the batch </w:t>
      </w:r>
      <w:r w:rsidRPr="0014212E">
        <w:t>number.</w:t>
      </w:r>
    </w:p>
    <w:p w:rsidR="00BC62CA" w:rsidRDefault="00BC62CA" w:rsidP="00BC62CA">
      <w:pPr>
        <w:pStyle w:val="ListParagraph"/>
        <w:numPr>
          <w:ilvl w:val="1"/>
          <w:numId w:val="2"/>
        </w:numPr>
      </w:pPr>
      <w:r w:rsidRPr="008408A6">
        <w:rPr>
          <w:b/>
        </w:rPr>
        <w:t>Batch number</w:t>
      </w:r>
      <w:r w:rsidRPr="008408A6">
        <w:t xml:space="preserve">: is any combination of letters, numbers or symbols used </w:t>
      </w:r>
      <w:r>
        <w:t xml:space="preserve">for the identification of </w:t>
      </w:r>
      <w:r w:rsidRPr="008408A6">
        <w:t xml:space="preserve">a </w:t>
      </w:r>
      <w:r>
        <w:t>batch</w:t>
      </w:r>
      <w:r w:rsidRPr="008408A6">
        <w:t>.</w:t>
      </w:r>
    </w:p>
    <w:p w:rsidR="005C7FC6" w:rsidRDefault="002A2B28" w:rsidP="002A2B28">
      <w:pPr>
        <w:pStyle w:val="ListParagraph"/>
        <w:numPr>
          <w:ilvl w:val="1"/>
          <w:numId w:val="2"/>
        </w:numPr>
      </w:pPr>
      <w:r w:rsidRPr="002A2B28">
        <w:rPr>
          <w:b/>
        </w:rPr>
        <w:t>Methods of sales</w:t>
      </w:r>
      <w:r>
        <w:t xml:space="preserve">: </w:t>
      </w:r>
      <w:r w:rsidRPr="002A2B28">
        <w:t xml:space="preserve">different </w:t>
      </w:r>
      <w:r w:rsidR="00B028A2">
        <w:t xml:space="preserve">variations </w:t>
      </w:r>
      <w:r w:rsidRPr="002A2B28">
        <w:t xml:space="preserve">by means of which pharmaceutical products can be marketed. These </w:t>
      </w:r>
      <w:r w:rsidR="00B028A2">
        <w:t xml:space="preserve">variants are </w:t>
      </w:r>
      <w:r w:rsidRPr="002A2B28">
        <w:t>the following:</w:t>
      </w:r>
    </w:p>
    <w:p w:rsidR="00B028A2" w:rsidRDefault="00180B3F" w:rsidP="004E78AE">
      <w:pPr>
        <w:pStyle w:val="ListParagraph"/>
        <w:numPr>
          <w:ilvl w:val="0"/>
          <w:numId w:val="3"/>
        </w:numPr>
      </w:pPr>
      <w:r>
        <w:t xml:space="preserve">Drugs </w:t>
      </w:r>
      <w:r w:rsidR="00B028A2">
        <w:t>sold on a physician’s order or prescription drugs;</w:t>
      </w:r>
    </w:p>
    <w:p w:rsidR="00B028A2" w:rsidRDefault="00356812" w:rsidP="004E78AE">
      <w:pPr>
        <w:pStyle w:val="ListParagraph"/>
        <w:numPr>
          <w:ilvl w:val="0"/>
          <w:numId w:val="3"/>
        </w:numPr>
      </w:pPr>
      <w:r>
        <w:t>Retained or special p</w:t>
      </w:r>
      <w:r w:rsidR="000224DF">
        <w:t>rescription drugs when applicable;</w:t>
      </w:r>
    </w:p>
    <w:p w:rsidR="000224DF" w:rsidRDefault="000224DF" w:rsidP="004E78AE">
      <w:pPr>
        <w:pStyle w:val="ListParagraph"/>
        <w:numPr>
          <w:ilvl w:val="0"/>
          <w:numId w:val="3"/>
        </w:numPr>
      </w:pPr>
      <w:r>
        <w:t>Over the counter drugs</w:t>
      </w:r>
    </w:p>
    <w:p w:rsidR="00B028A2" w:rsidRDefault="0021710B" w:rsidP="0021710B">
      <w:pPr>
        <w:pStyle w:val="ListParagraph"/>
        <w:numPr>
          <w:ilvl w:val="2"/>
          <w:numId w:val="2"/>
        </w:numPr>
      </w:pPr>
      <w:r w:rsidRPr="0021710B">
        <w:rPr>
          <w:b/>
        </w:rPr>
        <w:t>Drugs sold on a physician’s order or prescription drugs</w:t>
      </w:r>
      <w:r>
        <w:t xml:space="preserve">: </w:t>
      </w:r>
      <w:r w:rsidRPr="0021710B">
        <w:t>It is the pharmaceutical product authori</w:t>
      </w:r>
      <w:r>
        <w:t>s</w:t>
      </w:r>
      <w:r w:rsidRPr="0021710B">
        <w:t>ed to be marketed under the protection of a prescription.</w:t>
      </w:r>
    </w:p>
    <w:p w:rsidR="0021710B" w:rsidRDefault="00356812" w:rsidP="0021710B">
      <w:pPr>
        <w:pStyle w:val="ListParagraph"/>
        <w:numPr>
          <w:ilvl w:val="2"/>
          <w:numId w:val="2"/>
        </w:numPr>
      </w:pPr>
      <w:r>
        <w:rPr>
          <w:b/>
        </w:rPr>
        <w:t>Retained or special p</w:t>
      </w:r>
      <w:r w:rsidR="0021710B" w:rsidRPr="0021710B">
        <w:rPr>
          <w:b/>
        </w:rPr>
        <w:t>rescription drugs</w:t>
      </w:r>
      <w:r w:rsidR="0021710B">
        <w:t>:</w:t>
      </w:r>
      <w:r w:rsidR="0021710B" w:rsidRPr="0021710B">
        <w:t xml:space="preserve"> It is the pharmaceutical product authori</w:t>
      </w:r>
      <w:r w:rsidR="0021710B">
        <w:t>s</w:t>
      </w:r>
      <w:r w:rsidR="0021710B" w:rsidRPr="0021710B">
        <w:t>ed to be marketed under the protection of a special retained prescription or not as applicable.</w:t>
      </w:r>
    </w:p>
    <w:p w:rsidR="0021710B" w:rsidRDefault="0021710B" w:rsidP="000C75F4">
      <w:pPr>
        <w:pStyle w:val="ListParagraph"/>
        <w:numPr>
          <w:ilvl w:val="2"/>
          <w:numId w:val="2"/>
        </w:numPr>
      </w:pPr>
      <w:r w:rsidRPr="0021710B">
        <w:rPr>
          <w:b/>
        </w:rPr>
        <w:t>Over the counter drugs</w:t>
      </w:r>
      <w:r>
        <w:t>:</w:t>
      </w:r>
      <w:r w:rsidR="000C75F4">
        <w:t xml:space="preserve"> </w:t>
      </w:r>
      <w:r w:rsidR="000C75F4" w:rsidRPr="000C75F4">
        <w:t>It is the pharmaceutical product authori</w:t>
      </w:r>
      <w:r w:rsidR="000C75F4">
        <w:t>s</w:t>
      </w:r>
      <w:r w:rsidR="000C75F4" w:rsidRPr="000C75F4">
        <w:t>ed to be marketed without a prescription.</w:t>
      </w:r>
    </w:p>
    <w:p w:rsidR="000C75F4" w:rsidRDefault="00AA195B" w:rsidP="00AA195B">
      <w:pPr>
        <w:pStyle w:val="ListParagraph"/>
        <w:numPr>
          <w:ilvl w:val="1"/>
          <w:numId w:val="2"/>
        </w:numPr>
      </w:pPr>
      <w:r w:rsidRPr="00AA195B">
        <w:rPr>
          <w:b/>
        </w:rPr>
        <w:t>Brand Name</w:t>
      </w:r>
      <w:r w:rsidRPr="00AA195B">
        <w:t xml:space="preserve">: name that unlike the </w:t>
      </w:r>
      <w:r>
        <w:t>I</w:t>
      </w:r>
      <w:r w:rsidRPr="00AA195B">
        <w:t xml:space="preserve">nternational </w:t>
      </w:r>
      <w:r>
        <w:t>N</w:t>
      </w:r>
      <w:r w:rsidRPr="00AA195B">
        <w:t xml:space="preserve">on-proprietary name distinguishes a </w:t>
      </w:r>
      <w:r w:rsidR="004F2C1C">
        <w:t xml:space="preserve">particular </w:t>
      </w:r>
      <w:r w:rsidRPr="00AA195B">
        <w:t xml:space="preserve">pharmaceutical product, </w:t>
      </w:r>
      <w:r w:rsidR="004A3D9E">
        <w:t xml:space="preserve">the exclusive property of a </w:t>
      </w:r>
      <w:r w:rsidRPr="00AA195B">
        <w:t>production laboratory and protected by law for a period of time.</w:t>
      </w:r>
    </w:p>
    <w:p w:rsidR="00374993" w:rsidRDefault="006C2CD1" w:rsidP="006C2CD1">
      <w:pPr>
        <w:pStyle w:val="ListParagraph"/>
        <w:numPr>
          <w:ilvl w:val="1"/>
          <w:numId w:val="2"/>
        </w:numPr>
      </w:pPr>
      <w:r w:rsidRPr="006C2CD1">
        <w:rPr>
          <w:b/>
        </w:rPr>
        <w:t>Generic Name</w:t>
      </w:r>
      <w:r w:rsidRPr="006C2CD1">
        <w:t>: name used to distinguish an active ingredient which is not protected by a trademark. It is commonly used by different manufacturers and recogni</w:t>
      </w:r>
      <w:r>
        <w:t>s</w:t>
      </w:r>
      <w:r w:rsidRPr="006C2CD1">
        <w:t xml:space="preserve">ed by the competent authority to name pharmaceutical products containing the same active ingredient. The generic name generally corresponds to the International </w:t>
      </w:r>
      <w:proofErr w:type="spellStart"/>
      <w:r w:rsidRPr="006C2CD1">
        <w:t>Nonproprietary</w:t>
      </w:r>
      <w:proofErr w:type="spellEnd"/>
      <w:r w:rsidRPr="006C2CD1">
        <w:t xml:space="preserve"> Name.</w:t>
      </w:r>
    </w:p>
    <w:p w:rsidR="006C2CD1" w:rsidRDefault="00D91AB5" w:rsidP="00D91AB5">
      <w:pPr>
        <w:pStyle w:val="ListParagraph"/>
        <w:numPr>
          <w:ilvl w:val="1"/>
          <w:numId w:val="2"/>
        </w:numPr>
      </w:pPr>
      <w:r w:rsidRPr="00D91AB5">
        <w:rPr>
          <w:b/>
        </w:rPr>
        <w:t xml:space="preserve">Active </w:t>
      </w:r>
      <w:r>
        <w:rPr>
          <w:b/>
        </w:rPr>
        <w:t>ingredient</w:t>
      </w:r>
      <w:r w:rsidRPr="00D91AB5">
        <w:t>: Any substance or chemical composition having preventive, palliative or curative properties on human diseases.</w:t>
      </w:r>
    </w:p>
    <w:p w:rsidR="00A23951" w:rsidRDefault="00A23951" w:rsidP="00A23951">
      <w:pPr>
        <w:pStyle w:val="ListParagraph"/>
      </w:pPr>
      <w:r w:rsidRPr="00A23951">
        <w:t>Any substance or chemical composition that can be administered to humans in order to establish a clinical diagnosis or to restore, correct or modify organic functions.</w:t>
      </w:r>
    </w:p>
    <w:p w:rsidR="00A23951" w:rsidRDefault="00E4038F" w:rsidP="00E4038F">
      <w:pPr>
        <w:pStyle w:val="ListParagraph"/>
        <w:numPr>
          <w:ilvl w:val="1"/>
          <w:numId w:val="2"/>
        </w:numPr>
      </w:pPr>
      <w:r w:rsidRPr="00E4038F">
        <w:rPr>
          <w:b/>
        </w:rPr>
        <w:lastRenderedPageBreak/>
        <w:t>Finished product</w:t>
      </w:r>
      <w:r w:rsidRPr="00E4038F">
        <w:t xml:space="preserve">: </w:t>
      </w:r>
      <w:r>
        <w:t xml:space="preserve">that which </w:t>
      </w:r>
      <w:r w:rsidRPr="00E4038F">
        <w:t xml:space="preserve">is in the container or final packaging, </w:t>
      </w:r>
      <w:r>
        <w:t xml:space="preserve">labelled </w:t>
      </w:r>
      <w:r w:rsidRPr="00E4038F">
        <w:t>and ready to be distributed and marketed.</w:t>
      </w:r>
    </w:p>
    <w:p w:rsidR="007365F7" w:rsidRDefault="007365F7" w:rsidP="007365F7">
      <w:pPr>
        <w:pStyle w:val="ListParagraph"/>
        <w:numPr>
          <w:ilvl w:val="1"/>
          <w:numId w:val="2"/>
        </w:numPr>
      </w:pPr>
      <w:r w:rsidRPr="007365F7">
        <w:rPr>
          <w:b/>
        </w:rPr>
        <w:t xml:space="preserve">Prescription or </w:t>
      </w:r>
      <w:r>
        <w:rPr>
          <w:b/>
        </w:rPr>
        <w:t xml:space="preserve">doctor’s </w:t>
      </w:r>
      <w:r w:rsidRPr="007365F7">
        <w:rPr>
          <w:b/>
        </w:rPr>
        <w:t>prescription</w:t>
      </w:r>
      <w:r w:rsidRPr="007365F7">
        <w:t>: order signed by the legally authori</w:t>
      </w:r>
      <w:r w:rsidR="00E75E3D">
        <w:t>s</w:t>
      </w:r>
      <w:r w:rsidRPr="007365F7">
        <w:t xml:space="preserve">ed professionals, so that one or more pharmaceuticals specified therein </w:t>
      </w:r>
      <w:r w:rsidR="00A4229A">
        <w:t xml:space="preserve">can </w:t>
      </w:r>
      <w:r w:rsidRPr="007365F7">
        <w:t>be dispensed.</w:t>
      </w:r>
    </w:p>
    <w:p w:rsidR="009E1410" w:rsidRDefault="006A1672" w:rsidP="006A1672">
      <w:pPr>
        <w:pStyle w:val="ListParagraph"/>
        <w:numPr>
          <w:ilvl w:val="1"/>
          <w:numId w:val="2"/>
        </w:numPr>
      </w:pPr>
      <w:r w:rsidRPr="006A1672">
        <w:rPr>
          <w:b/>
        </w:rPr>
        <w:t>Psychotropic</w:t>
      </w:r>
      <w:r>
        <w:t>:</w:t>
      </w:r>
      <w:r w:rsidRPr="006A1672">
        <w:t xml:space="preserve"> medication that has an effect on the </w:t>
      </w:r>
      <w:r>
        <w:t xml:space="preserve">mental </w:t>
      </w:r>
      <w:r w:rsidRPr="006A1672">
        <w:t>functions. Specifically it refers to any drug used for the treatment of disorders or mental illness.</w:t>
      </w:r>
    </w:p>
    <w:p w:rsidR="007D471A" w:rsidRDefault="00CD06B2" w:rsidP="007D471A">
      <w:pPr>
        <w:pStyle w:val="ListParagraph"/>
        <w:numPr>
          <w:ilvl w:val="1"/>
          <w:numId w:val="2"/>
        </w:numPr>
      </w:pPr>
      <w:r w:rsidRPr="007D471A">
        <w:rPr>
          <w:b/>
        </w:rPr>
        <w:t>Route of administration</w:t>
      </w:r>
      <w:r w:rsidRPr="00CD06B2">
        <w:t>: route by which the drug is placed in contact with the human recipient so you can exercise local action or systemic action.</w:t>
      </w:r>
    </w:p>
    <w:p w:rsidR="007D471A" w:rsidRPr="007D471A" w:rsidRDefault="007D471A" w:rsidP="007D471A">
      <w:pPr>
        <w:pStyle w:val="NoSpacing"/>
        <w:numPr>
          <w:ilvl w:val="0"/>
          <w:numId w:val="2"/>
        </w:numPr>
      </w:pPr>
      <w:r w:rsidRPr="007D471A">
        <w:rPr>
          <w:b/>
        </w:rPr>
        <w:t>General conditions for labelling</w:t>
      </w:r>
    </w:p>
    <w:p w:rsidR="007D471A" w:rsidRDefault="007D471A" w:rsidP="007D471A">
      <w:pPr>
        <w:pStyle w:val="NoSpacing"/>
        <w:rPr>
          <w:b/>
        </w:rPr>
      </w:pPr>
    </w:p>
    <w:p w:rsidR="007D471A" w:rsidRDefault="00A703C2" w:rsidP="007D471A">
      <w:r w:rsidRPr="00A703C2">
        <w:t>The labelling or marking shall not disappear under normal handling, be easily readable at a glance and be written in Spanish language. However, it may be written simultaneously in other languages but the information must be essentially the same.</w:t>
      </w:r>
    </w:p>
    <w:p w:rsidR="00A703C2" w:rsidRDefault="00D44B7C" w:rsidP="007D471A">
      <w:r w:rsidRPr="00D44B7C">
        <w:t xml:space="preserve">The labels may be of paper or any other material that may be attached to the package or packages or </w:t>
      </w:r>
      <w:r w:rsidR="009D7057">
        <w:t xml:space="preserve">a </w:t>
      </w:r>
      <w:r w:rsidRPr="00D44B7C">
        <w:t xml:space="preserve">permanent impression on </w:t>
      </w:r>
      <w:r w:rsidR="00D91575">
        <w:t>the package or packages</w:t>
      </w:r>
      <w:r w:rsidRPr="00D44B7C">
        <w:t>; provided that this printing process does not alter the integrity of the container or package on which the printing is performed.</w:t>
      </w:r>
    </w:p>
    <w:p w:rsidR="00351527" w:rsidRDefault="00351527" w:rsidP="007D471A">
      <w:r w:rsidRPr="00351527">
        <w:t xml:space="preserve">The printing of labels that </w:t>
      </w:r>
      <w:r w:rsidR="00853D3F">
        <w:t>stick</w:t>
      </w:r>
      <w:r w:rsidRPr="00351527">
        <w:t xml:space="preserve"> to </w:t>
      </w:r>
      <w:r w:rsidR="00853D3F">
        <w:t xml:space="preserve">the </w:t>
      </w:r>
      <w:r w:rsidRPr="00351527">
        <w:t xml:space="preserve">container or package may be in the back of them, provided </w:t>
      </w:r>
      <w:r w:rsidR="00923D75">
        <w:t xml:space="preserve">that </w:t>
      </w:r>
      <w:r w:rsidRPr="00351527">
        <w:t>they are clearly visible and legible through the container or package with its contents.</w:t>
      </w:r>
    </w:p>
    <w:p w:rsidR="00BC770F" w:rsidRDefault="00893A8A" w:rsidP="007D471A">
      <w:r w:rsidRPr="00893A8A">
        <w:t>For purposes of labelling the cradles, trays, bubbles and other accessories are not considered packaging or secondary packaging.</w:t>
      </w:r>
    </w:p>
    <w:p w:rsidR="00A201E8" w:rsidRDefault="00A201E8" w:rsidP="007D471A">
      <w:r w:rsidRPr="00A201E8">
        <w:t>The concentration of vitamins, enzymes, antibiotics and other products that are declared in units shall be expressed in International Units (IU) or units of the International System (SI).</w:t>
      </w:r>
    </w:p>
    <w:p w:rsidR="00332AC3" w:rsidRDefault="00332AC3" w:rsidP="007D471A">
      <w:r w:rsidRPr="00332AC3">
        <w:t xml:space="preserve">If the product is to be marketed without the container or secondary packaging, the </w:t>
      </w:r>
      <w:r w:rsidR="005829F0" w:rsidRPr="00332AC3">
        <w:t>labelling</w:t>
      </w:r>
      <w:r w:rsidRPr="00332AC3">
        <w:t xml:space="preserve"> of the container or primary packaging must meet all requirements for the container or secondary packaging.</w:t>
      </w:r>
    </w:p>
    <w:p w:rsidR="007D471A" w:rsidRDefault="00483A37" w:rsidP="00483A37">
      <w:pPr>
        <w:pStyle w:val="ListParagraph"/>
        <w:numPr>
          <w:ilvl w:val="0"/>
          <w:numId w:val="2"/>
        </w:numPr>
        <w:rPr>
          <w:b/>
        </w:rPr>
      </w:pPr>
      <w:r w:rsidRPr="00483A37">
        <w:rPr>
          <w:b/>
        </w:rPr>
        <w:t>Labelling of drugs according to their pharmaceutical form</w:t>
      </w:r>
    </w:p>
    <w:p w:rsidR="00447640" w:rsidRDefault="00021896" w:rsidP="00021896">
      <w:pPr>
        <w:pStyle w:val="ListParagraph"/>
        <w:numPr>
          <w:ilvl w:val="1"/>
          <w:numId w:val="2"/>
        </w:numPr>
        <w:rPr>
          <w:b/>
        </w:rPr>
      </w:pPr>
      <w:r w:rsidRPr="00021896">
        <w:rPr>
          <w:b/>
        </w:rPr>
        <w:t>Tablets (pills and tablets), capsules, troches, suppositories, pessaries, transdermal patches and similar forms (any route of administration)</w:t>
      </w:r>
    </w:p>
    <w:p w:rsidR="00021896" w:rsidRDefault="00021896" w:rsidP="00021896">
      <w:pPr>
        <w:pStyle w:val="ListParagraph"/>
        <w:numPr>
          <w:ilvl w:val="2"/>
          <w:numId w:val="2"/>
        </w:numPr>
        <w:rPr>
          <w:b/>
        </w:rPr>
      </w:pPr>
      <w:r>
        <w:rPr>
          <w:b/>
        </w:rPr>
        <w:t>L</w:t>
      </w:r>
      <w:r w:rsidRPr="00021896">
        <w:rPr>
          <w:b/>
        </w:rPr>
        <w:t>abe</w:t>
      </w:r>
      <w:r>
        <w:rPr>
          <w:b/>
        </w:rPr>
        <w:t>ll</w:t>
      </w:r>
      <w:r w:rsidRPr="00021896">
        <w:rPr>
          <w:b/>
        </w:rPr>
        <w:t>ing</w:t>
      </w:r>
      <w:r>
        <w:rPr>
          <w:b/>
        </w:rPr>
        <w:t xml:space="preserve"> of containers/</w:t>
      </w:r>
      <w:r w:rsidRPr="00021896">
        <w:rPr>
          <w:b/>
        </w:rPr>
        <w:t>primary packaging</w:t>
      </w:r>
    </w:p>
    <w:p w:rsidR="002E3C78" w:rsidRDefault="002E3C78" w:rsidP="002E3C78">
      <w:r w:rsidRPr="00687441">
        <w:t xml:space="preserve">The minimum information that must </w:t>
      </w:r>
      <w:r>
        <w:t xml:space="preserve">be on </w:t>
      </w:r>
      <w:r w:rsidRPr="00687441">
        <w:t xml:space="preserve">the </w:t>
      </w:r>
      <w:r>
        <w:t xml:space="preserve">labelling of the container </w:t>
      </w:r>
      <w:r w:rsidRPr="00687441">
        <w:t xml:space="preserve">or </w:t>
      </w:r>
      <w:r>
        <w:t xml:space="preserve">primary </w:t>
      </w:r>
      <w:r w:rsidRPr="00687441">
        <w:t>packaging of the product is as follows:</w:t>
      </w:r>
    </w:p>
    <w:p w:rsidR="002E3C78" w:rsidRDefault="002E3C78" w:rsidP="004E78AE">
      <w:pPr>
        <w:pStyle w:val="ListParagraph"/>
        <w:numPr>
          <w:ilvl w:val="0"/>
          <w:numId w:val="4"/>
        </w:numPr>
      </w:pPr>
      <w:r w:rsidRPr="00B27103">
        <w:t>Name of the medicinal</w:t>
      </w:r>
      <w:r>
        <w:t xml:space="preserve"> product;</w:t>
      </w:r>
    </w:p>
    <w:p w:rsidR="002E3C78" w:rsidRDefault="002E3C78" w:rsidP="004E78AE">
      <w:pPr>
        <w:pStyle w:val="ListParagraph"/>
        <w:numPr>
          <w:ilvl w:val="0"/>
          <w:numId w:val="4"/>
        </w:numPr>
      </w:pPr>
      <w:r w:rsidRPr="000D3DD1">
        <w:lastRenderedPageBreak/>
        <w:t xml:space="preserve">Full name of the active </w:t>
      </w:r>
      <w:r>
        <w:t xml:space="preserve">ingredients </w:t>
      </w:r>
      <w:r w:rsidRPr="000D3DD1">
        <w:t>in its common name and its concentration in the form of single-dose (formulations</w:t>
      </w:r>
      <w:r>
        <w:t xml:space="preserve"> with up to two active ingredients</w:t>
      </w:r>
      <w:r w:rsidRPr="000D3DD1">
        <w:t>).</w:t>
      </w:r>
      <w:r>
        <w:t xml:space="preserve"> </w:t>
      </w:r>
      <w:r w:rsidRPr="00553439">
        <w:t xml:space="preserve">It is accepted to </w:t>
      </w:r>
      <w:r>
        <w:t>omit from</w:t>
      </w:r>
      <w:r w:rsidRPr="00553439">
        <w:t xml:space="preserve"> the blister</w:t>
      </w:r>
      <w:r>
        <w:rPr>
          <w:rStyle w:val="FootnoteReference"/>
        </w:rPr>
        <w:footnoteReference w:id="1"/>
      </w:r>
      <w:r w:rsidRPr="00553439">
        <w:t xml:space="preserve"> the active ingredients of drugs like multivitamins, provided it is </w:t>
      </w:r>
      <w:r>
        <w:t>included in the secondary packaging;</w:t>
      </w:r>
    </w:p>
    <w:p w:rsidR="002E3C78" w:rsidRDefault="002E3C78" w:rsidP="004E78AE">
      <w:pPr>
        <w:pStyle w:val="ListParagraph"/>
        <w:numPr>
          <w:ilvl w:val="0"/>
          <w:numId w:val="4"/>
        </w:numPr>
      </w:pPr>
      <w:r w:rsidRPr="00B02218">
        <w:t xml:space="preserve">Name of the company responsible or laboratory responsible or a </w:t>
      </w:r>
      <w:r>
        <w:t xml:space="preserve">logo </w:t>
      </w:r>
      <w:r w:rsidR="00F27CB1">
        <w:t xml:space="preserve">that identifies </w:t>
      </w:r>
      <w:r>
        <w:t>the laboratory;</w:t>
      </w:r>
    </w:p>
    <w:p w:rsidR="002E3C78" w:rsidRDefault="002E3C78" w:rsidP="004E78AE">
      <w:pPr>
        <w:pStyle w:val="ListParagraph"/>
        <w:numPr>
          <w:ilvl w:val="0"/>
          <w:numId w:val="4"/>
        </w:numPr>
      </w:pPr>
      <w:r>
        <w:t>Batch number;</w:t>
      </w:r>
    </w:p>
    <w:p w:rsidR="002E3C78" w:rsidRDefault="002E3C78" w:rsidP="004E78AE">
      <w:pPr>
        <w:pStyle w:val="ListParagraph"/>
        <w:numPr>
          <w:ilvl w:val="0"/>
          <w:numId w:val="4"/>
        </w:numPr>
      </w:pPr>
      <w:r>
        <w:t>Expiration date;</w:t>
      </w:r>
    </w:p>
    <w:p w:rsidR="002E3C78" w:rsidRDefault="002E3C78" w:rsidP="004E78AE">
      <w:pPr>
        <w:pStyle w:val="ListParagraph"/>
        <w:numPr>
          <w:ilvl w:val="0"/>
          <w:numId w:val="4"/>
        </w:numPr>
      </w:pPr>
      <w:r w:rsidRPr="00376F2A">
        <w:t>Content in units (only if in bottles)</w:t>
      </w:r>
      <w:r>
        <w:t>;</w:t>
      </w:r>
    </w:p>
    <w:p w:rsidR="002E3C78" w:rsidRDefault="002E3C78" w:rsidP="004E78AE">
      <w:pPr>
        <w:pStyle w:val="ListParagraph"/>
        <w:numPr>
          <w:ilvl w:val="0"/>
          <w:numId w:val="4"/>
        </w:numPr>
      </w:pPr>
      <w:r>
        <w:t>D</w:t>
      </w:r>
      <w:r w:rsidRPr="00376F2A">
        <w:t>osage form (when there is no container or secondary packaging)</w:t>
      </w:r>
      <w:r>
        <w:t>;</w:t>
      </w:r>
    </w:p>
    <w:p w:rsidR="002E3C78" w:rsidRDefault="002E3C78" w:rsidP="004E78AE">
      <w:pPr>
        <w:pStyle w:val="ListParagraph"/>
        <w:numPr>
          <w:ilvl w:val="0"/>
          <w:numId w:val="4"/>
        </w:numPr>
      </w:pPr>
      <w:r w:rsidRPr="00376F2A">
        <w:t xml:space="preserve">Route of administration (when there is no container or secondary packaging) for suppositories, pessaries, vaginal tablets even if </w:t>
      </w:r>
      <w:r>
        <w:t xml:space="preserve">there is a </w:t>
      </w:r>
      <w:r w:rsidRPr="00376F2A">
        <w:t>c</w:t>
      </w:r>
      <w:r>
        <w:t>ontainer or secondary packaging;</w:t>
      </w:r>
    </w:p>
    <w:p w:rsidR="002E3C78" w:rsidRDefault="002E3C78" w:rsidP="004E78AE">
      <w:pPr>
        <w:pStyle w:val="ListParagraph"/>
        <w:numPr>
          <w:ilvl w:val="0"/>
          <w:numId w:val="4"/>
        </w:numPr>
      </w:pPr>
      <w:r w:rsidRPr="000B72DF">
        <w:t xml:space="preserve">Health </w:t>
      </w:r>
      <w:r w:rsidR="00E67EC4">
        <w:t xml:space="preserve">registration </w:t>
      </w:r>
      <w:r w:rsidRPr="000B72DF">
        <w:t>number (when there is no container or secondary packaging)</w:t>
      </w:r>
      <w:r w:rsidR="00E67EC4">
        <w:t>.</w:t>
      </w:r>
    </w:p>
    <w:p w:rsidR="00890433" w:rsidRPr="00890433" w:rsidRDefault="00890433" w:rsidP="00890433">
      <w:pPr>
        <w:pStyle w:val="NoSpacing"/>
      </w:pPr>
    </w:p>
    <w:p w:rsidR="002E3C78" w:rsidRDefault="002D4149" w:rsidP="002D4149">
      <w:pPr>
        <w:pStyle w:val="ListParagraph"/>
        <w:numPr>
          <w:ilvl w:val="2"/>
          <w:numId w:val="2"/>
        </w:numPr>
        <w:rPr>
          <w:b/>
        </w:rPr>
      </w:pPr>
      <w:r w:rsidRPr="002D4149">
        <w:rPr>
          <w:b/>
        </w:rPr>
        <w:t>Labelling of container</w:t>
      </w:r>
      <w:r w:rsidR="00105ACE">
        <w:rPr>
          <w:b/>
        </w:rPr>
        <w:t>s</w:t>
      </w:r>
      <w:r w:rsidRPr="002D4149">
        <w:rPr>
          <w:b/>
        </w:rPr>
        <w:t>/secondary packaging</w:t>
      </w:r>
    </w:p>
    <w:p w:rsidR="002D4149" w:rsidRDefault="00A01EA7" w:rsidP="002D4149">
      <w:r w:rsidRPr="00A01EA7">
        <w:t xml:space="preserve">The minimum information that must </w:t>
      </w:r>
      <w:r>
        <w:t xml:space="preserve">be carried on </w:t>
      </w:r>
      <w:r w:rsidRPr="00A01EA7">
        <w:t xml:space="preserve">the labelling </w:t>
      </w:r>
      <w:r>
        <w:t xml:space="preserve">of the container </w:t>
      </w:r>
      <w:r w:rsidRPr="00A01EA7">
        <w:t xml:space="preserve">or </w:t>
      </w:r>
      <w:r>
        <w:t xml:space="preserve">the </w:t>
      </w:r>
      <w:r w:rsidRPr="00A01EA7">
        <w:t>secondary packaging is as follows:</w:t>
      </w:r>
    </w:p>
    <w:p w:rsidR="000B677F" w:rsidRDefault="000B677F" w:rsidP="004E78AE">
      <w:pPr>
        <w:pStyle w:val="ListParagraph"/>
        <w:numPr>
          <w:ilvl w:val="0"/>
          <w:numId w:val="5"/>
        </w:numPr>
      </w:pPr>
      <w:r w:rsidRPr="00B27103">
        <w:t>Name of the medicinal</w:t>
      </w:r>
      <w:r>
        <w:t xml:space="preserve"> product;</w:t>
      </w:r>
    </w:p>
    <w:p w:rsidR="00827CBC" w:rsidRDefault="000B677F" w:rsidP="004E78AE">
      <w:pPr>
        <w:pStyle w:val="ListParagraph"/>
        <w:numPr>
          <w:ilvl w:val="0"/>
          <w:numId w:val="5"/>
        </w:numPr>
      </w:pPr>
      <w:r>
        <w:t>Batch number;</w:t>
      </w:r>
    </w:p>
    <w:p w:rsidR="00202063" w:rsidRDefault="00202063" w:rsidP="004E78AE">
      <w:pPr>
        <w:pStyle w:val="ListParagraph"/>
        <w:numPr>
          <w:ilvl w:val="0"/>
          <w:numId w:val="5"/>
        </w:numPr>
      </w:pPr>
      <w:r>
        <w:t>Expiration date;</w:t>
      </w:r>
    </w:p>
    <w:p w:rsidR="004C291D" w:rsidRDefault="004C291D" w:rsidP="004E78AE">
      <w:pPr>
        <w:pStyle w:val="ListParagraph"/>
        <w:numPr>
          <w:ilvl w:val="0"/>
          <w:numId w:val="5"/>
        </w:numPr>
      </w:pPr>
      <w:r w:rsidRPr="004C291D">
        <w:t>Content</w:t>
      </w:r>
      <w:r w:rsidR="007D3CC4">
        <w:t>s</w:t>
      </w:r>
      <w:r w:rsidRPr="004C291D">
        <w:t>, in units</w:t>
      </w:r>
      <w:r>
        <w:t>;</w:t>
      </w:r>
    </w:p>
    <w:p w:rsidR="000B677F" w:rsidRDefault="004C291D" w:rsidP="004E78AE">
      <w:pPr>
        <w:pStyle w:val="ListParagraph"/>
        <w:numPr>
          <w:ilvl w:val="0"/>
          <w:numId w:val="5"/>
        </w:numPr>
      </w:pPr>
      <w:r>
        <w:t>D</w:t>
      </w:r>
      <w:r w:rsidRPr="00376F2A">
        <w:t>osage form</w:t>
      </w:r>
      <w:r>
        <w:t>;</w:t>
      </w:r>
    </w:p>
    <w:p w:rsidR="004C291D" w:rsidRDefault="004C291D" w:rsidP="004E78AE">
      <w:pPr>
        <w:pStyle w:val="ListParagraph"/>
        <w:numPr>
          <w:ilvl w:val="0"/>
          <w:numId w:val="5"/>
        </w:numPr>
      </w:pPr>
      <w:r w:rsidRPr="004C291D">
        <w:t>Route of administration, including special indication on the form of administration when applicable</w:t>
      </w:r>
      <w:r w:rsidR="009A6DEF">
        <w:t>;</w:t>
      </w:r>
    </w:p>
    <w:p w:rsidR="004C291D" w:rsidRDefault="004C291D" w:rsidP="004E78AE">
      <w:pPr>
        <w:pStyle w:val="ListParagraph"/>
        <w:numPr>
          <w:ilvl w:val="0"/>
          <w:numId w:val="5"/>
        </w:numPr>
      </w:pPr>
      <w:r w:rsidRPr="004C291D">
        <w:t>Product composition per unit dose, indicating the full names of the active ingredients with their concentration</w:t>
      </w:r>
      <w:r w:rsidR="009A6DEF">
        <w:t>;</w:t>
      </w:r>
    </w:p>
    <w:p w:rsidR="004C291D" w:rsidRDefault="007547B2" w:rsidP="004E78AE">
      <w:pPr>
        <w:pStyle w:val="ListParagraph"/>
        <w:numPr>
          <w:ilvl w:val="0"/>
          <w:numId w:val="5"/>
        </w:numPr>
      </w:pPr>
      <w:r>
        <w:t>For p</w:t>
      </w:r>
      <w:r w:rsidR="009A6DEF" w:rsidRPr="009A6DEF">
        <w:t xml:space="preserve">aediatric use or equivalent phrase (for </w:t>
      </w:r>
      <w:r w:rsidR="009A6DEF">
        <w:t>paediatric use-</w:t>
      </w:r>
      <w:r w:rsidR="009A6DEF" w:rsidRPr="009A6DEF">
        <w:t>only products)</w:t>
      </w:r>
      <w:r w:rsidR="009A6DEF">
        <w:t>;</w:t>
      </w:r>
    </w:p>
    <w:p w:rsidR="009A6DEF" w:rsidRDefault="00013B2E" w:rsidP="004E78AE">
      <w:pPr>
        <w:pStyle w:val="ListParagraph"/>
        <w:numPr>
          <w:ilvl w:val="0"/>
          <w:numId w:val="5"/>
        </w:numPr>
      </w:pPr>
      <w:r w:rsidRPr="00013B2E">
        <w:t>Keep out of reach of children or similar phrase</w:t>
      </w:r>
      <w:r w:rsidR="00876A70">
        <w:t>;</w:t>
      </w:r>
    </w:p>
    <w:p w:rsidR="00013B2E" w:rsidRDefault="00876A70" w:rsidP="004E78AE">
      <w:pPr>
        <w:pStyle w:val="ListParagraph"/>
        <w:numPr>
          <w:ilvl w:val="0"/>
          <w:numId w:val="5"/>
        </w:numPr>
      </w:pPr>
      <w:r>
        <w:t>Form of sale;</w:t>
      </w:r>
    </w:p>
    <w:p w:rsidR="00876A70" w:rsidRDefault="00876A70" w:rsidP="004E78AE">
      <w:pPr>
        <w:pStyle w:val="ListParagraph"/>
        <w:numPr>
          <w:ilvl w:val="0"/>
          <w:numId w:val="5"/>
        </w:numPr>
      </w:pPr>
      <w:r w:rsidRPr="000B72DF">
        <w:t>Health register number</w:t>
      </w:r>
      <w:r>
        <w:t>;</w:t>
      </w:r>
    </w:p>
    <w:p w:rsidR="00876A70" w:rsidRDefault="00876A70" w:rsidP="004E78AE">
      <w:pPr>
        <w:pStyle w:val="ListParagraph"/>
        <w:numPr>
          <w:ilvl w:val="0"/>
          <w:numId w:val="5"/>
        </w:numPr>
      </w:pPr>
      <w:r w:rsidRPr="00876A70">
        <w:t xml:space="preserve">Name of the </w:t>
      </w:r>
      <w:r>
        <w:t xml:space="preserve">manufacturing </w:t>
      </w:r>
      <w:r w:rsidRPr="00876A70">
        <w:t>laboratory and country of origin</w:t>
      </w:r>
      <w:r w:rsidR="00763321">
        <w:t>;</w:t>
      </w:r>
    </w:p>
    <w:p w:rsidR="00876A70" w:rsidRDefault="00E65DF4" w:rsidP="004E78AE">
      <w:pPr>
        <w:pStyle w:val="ListParagraph"/>
        <w:numPr>
          <w:ilvl w:val="0"/>
          <w:numId w:val="5"/>
        </w:numPr>
      </w:pPr>
      <w:r w:rsidRPr="00E65DF4">
        <w:t xml:space="preserve">Name of the company </w:t>
      </w:r>
      <w:r w:rsidR="001C06CE" w:rsidRPr="00E65DF4">
        <w:t xml:space="preserve">responsible </w:t>
      </w:r>
      <w:r w:rsidRPr="00E65DF4">
        <w:t>and country (if different from the manufacturer);</w:t>
      </w:r>
    </w:p>
    <w:p w:rsidR="00E65DF4" w:rsidRDefault="00435E5B" w:rsidP="004E78AE">
      <w:pPr>
        <w:pStyle w:val="ListParagraph"/>
        <w:numPr>
          <w:ilvl w:val="0"/>
          <w:numId w:val="5"/>
        </w:numPr>
      </w:pPr>
      <w:r w:rsidRPr="00435E5B">
        <w:t>Name of the conditioner laboratory or packer (if different to the manufacturer or the person responsible) and country;</w:t>
      </w:r>
    </w:p>
    <w:p w:rsidR="00A850C2" w:rsidRDefault="000F5BBB" w:rsidP="004E78AE">
      <w:pPr>
        <w:pStyle w:val="ListParagraph"/>
        <w:numPr>
          <w:ilvl w:val="0"/>
          <w:numId w:val="5"/>
        </w:numPr>
      </w:pPr>
      <w:r w:rsidRPr="000F5BBB">
        <w:t>Storage conditions</w:t>
      </w:r>
      <w:r>
        <w:t>;</w:t>
      </w:r>
    </w:p>
    <w:p w:rsidR="000F5BBB" w:rsidRPr="00A01EA7" w:rsidRDefault="00A42932" w:rsidP="004E78AE">
      <w:pPr>
        <w:pStyle w:val="ListParagraph"/>
        <w:numPr>
          <w:ilvl w:val="0"/>
          <w:numId w:val="5"/>
        </w:numPr>
      </w:pPr>
      <w:r w:rsidRPr="00A42932">
        <w:t xml:space="preserve">Precautions, </w:t>
      </w:r>
      <w:r>
        <w:t>exceptions</w:t>
      </w:r>
      <w:r w:rsidRPr="00A42932">
        <w:t xml:space="preserve"> and warnings, if they are not included in the insert</w:t>
      </w:r>
    </w:p>
    <w:p w:rsidR="00E06D6D" w:rsidRDefault="00D47BD3" w:rsidP="00D47BD3">
      <w:pPr>
        <w:pStyle w:val="NoSpacing"/>
        <w:numPr>
          <w:ilvl w:val="1"/>
          <w:numId w:val="2"/>
        </w:numPr>
        <w:contextualSpacing/>
        <w:rPr>
          <w:b/>
        </w:rPr>
      </w:pPr>
      <w:r w:rsidRPr="00D47BD3">
        <w:rPr>
          <w:b/>
        </w:rPr>
        <w:t xml:space="preserve">Solutions, syrups, elixirs, suspensions, emulsions, lotions, powders for preparation of suspensions or solutions, injectable into ampoules, prefilled syringes, vial or large volume </w:t>
      </w:r>
      <w:r w:rsidR="00F72349">
        <w:rPr>
          <w:b/>
        </w:rPr>
        <w:t xml:space="preserve">intravenous </w:t>
      </w:r>
      <w:r w:rsidR="00130EA4">
        <w:rPr>
          <w:b/>
        </w:rPr>
        <w:t>injections</w:t>
      </w:r>
      <w:r w:rsidRPr="00D47BD3">
        <w:rPr>
          <w:b/>
        </w:rPr>
        <w:t>, aerosols and other similar forms (any route of administration)</w:t>
      </w:r>
    </w:p>
    <w:p w:rsidR="00527F54" w:rsidRPr="00587DA9" w:rsidRDefault="00105ACE" w:rsidP="00527F54">
      <w:pPr>
        <w:pStyle w:val="ListParagraph"/>
        <w:numPr>
          <w:ilvl w:val="2"/>
          <w:numId w:val="2"/>
        </w:numPr>
        <w:rPr>
          <w:b/>
        </w:rPr>
      </w:pPr>
      <w:r>
        <w:rPr>
          <w:b/>
        </w:rPr>
        <w:t>L</w:t>
      </w:r>
      <w:r w:rsidRPr="00021896">
        <w:rPr>
          <w:b/>
        </w:rPr>
        <w:t>abe</w:t>
      </w:r>
      <w:r>
        <w:rPr>
          <w:b/>
        </w:rPr>
        <w:t>ll</w:t>
      </w:r>
      <w:r w:rsidRPr="00021896">
        <w:rPr>
          <w:b/>
        </w:rPr>
        <w:t>ing</w:t>
      </w:r>
      <w:r>
        <w:rPr>
          <w:b/>
        </w:rPr>
        <w:t xml:space="preserve"> of containers/</w:t>
      </w:r>
      <w:r w:rsidRPr="00021896">
        <w:rPr>
          <w:b/>
        </w:rPr>
        <w:t>primary packaging</w:t>
      </w:r>
    </w:p>
    <w:p w:rsidR="00587DA9" w:rsidRDefault="00587DA9" w:rsidP="00587DA9">
      <w:r w:rsidRPr="00687441">
        <w:lastRenderedPageBreak/>
        <w:t xml:space="preserve">The minimum information that must </w:t>
      </w:r>
      <w:r>
        <w:t xml:space="preserve">be on </w:t>
      </w:r>
      <w:r w:rsidRPr="00687441">
        <w:t xml:space="preserve">the </w:t>
      </w:r>
      <w:r>
        <w:t xml:space="preserve">labelling of the container </w:t>
      </w:r>
      <w:r w:rsidRPr="00687441">
        <w:t xml:space="preserve">or </w:t>
      </w:r>
      <w:r>
        <w:t xml:space="preserve">primary </w:t>
      </w:r>
      <w:r w:rsidRPr="00687441">
        <w:t>packaging of the product is as follows:</w:t>
      </w:r>
    </w:p>
    <w:p w:rsidR="00587DA9" w:rsidRDefault="00587DA9" w:rsidP="004E78AE">
      <w:pPr>
        <w:pStyle w:val="ListParagraph"/>
        <w:numPr>
          <w:ilvl w:val="0"/>
          <w:numId w:val="6"/>
        </w:numPr>
      </w:pPr>
      <w:r w:rsidRPr="00B27103">
        <w:t>Name of the medicinal</w:t>
      </w:r>
      <w:r>
        <w:t xml:space="preserve"> product;</w:t>
      </w:r>
    </w:p>
    <w:p w:rsidR="002D50C2" w:rsidRDefault="002D50C2" w:rsidP="004E78AE">
      <w:pPr>
        <w:pStyle w:val="ListParagraph"/>
        <w:numPr>
          <w:ilvl w:val="0"/>
          <w:numId w:val="6"/>
        </w:numPr>
      </w:pPr>
      <w:r w:rsidRPr="002D50C2">
        <w:t xml:space="preserve">Full name of the active </w:t>
      </w:r>
      <w:r>
        <w:t>ingredients</w:t>
      </w:r>
      <w:r w:rsidRPr="002D50C2">
        <w:t xml:space="preserve"> in its common name and its concentration. </w:t>
      </w:r>
      <w:r>
        <w:t>It is accepted to o</w:t>
      </w:r>
      <w:r w:rsidRPr="002D50C2">
        <w:t xml:space="preserve">mit formulations with more than two active </w:t>
      </w:r>
      <w:r>
        <w:t xml:space="preserve">ingredients as long as it is </w:t>
      </w:r>
      <w:r w:rsidRPr="002D50C2">
        <w:t xml:space="preserve">by lack of space, as long as it is </w:t>
      </w:r>
      <w:r w:rsidR="005860BF">
        <w:t xml:space="preserve">provided </w:t>
      </w:r>
      <w:r w:rsidRPr="002D50C2">
        <w:t>in the secondary packaging</w:t>
      </w:r>
    </w:p>
    <w:p w:rsidR="00021129" w:rsidRDefault="00021129" w:rsidP="004E78AE">
      <w:pPr>
        <w:pStyle w:val="ListParagraph"/>
        <w:numPr>
          <w:ilvl w:val="0"/>
          <w:numId w:val="6"/>
        </w:numPr>
      </w:pPr>
      <w:r w:rsidRPr="00B02218">
        <w:t xml:space="preserve">Name of the company responsible or laboratory responsible or a </w:t>
      </w:r>
      <w:r>
        <w:t xml:space="preserve">logo </w:t>
      </w:r>
      <w:r w:rsidR="00B800B2">
        <w:t xml:space="preserve">that identifies </w:t>
      </w:r>
      <w:r>
        <w:t>the laboratory and country;</w:t>
      </w:r>
    </w:p>
    <w:p w:rsidR="00021129" w:rsidRDefault="000B5D89" w:rsidP="004E78AE">
      <w:pPr>
        <w:pStyle w:val="ListParagraph"/>
        <w:numPr>
          <w:ilvl w:val="0"/>
          <w:numId w:val="6"/>
        </w:numPr>
      </w:pPr>
      <w:r>
        <w:t>Batch number</w:t>
      </w:r>
      <w:r w:rsidR="00DA761C">
        <w:t>;</w:t>
      </w:r>
    </w:p>
    <w:p w:rsidR="000B5D89" w:rsidRDefault="00DA761C" w:rsidP="004E78AE">
      <w:pPr>
        <w:pStyle w:val="ListParagraph"/>
        <w:numPr>
          <w:ilvl w:val="0"/>
          <w:numId w:val="6"/>
        </w:numPr>
      </w:pPr>
      <w:r>
        <w:t>Expiration date;</w:t>
      </w:r>
    </w:p>
    <w:p w:rsidR="00DA761C" w:rsidRDefault="00DA761C" w:rsidP="004E78AE">
      <w:pPr>
        <w:pStyle w:val="ListParagraph"/>
        <w:numPr>
          <w:ilvl w:val="0"/>
          <w:numId w:val="6"/>
        </w:numPr>
      </w:pPr>
      <w:r w:rsidRPr="00DA761C">
        <w:t>Content</w:t>
      </w:r>
      <w:r w:rsidR="00542F71">
        <w:t>s</w:t>
      </w:r>
      <w:r w:rsidRPr="00DA761C">
        <w:t xml:space="preserve"> </w:t>
      </w:r>
      <w:r w:rsidR="00542F71">
        <w:t xml:space="preserve">in </w:t>
      </w:r>
      <w:r w:rsidRPr="00DA761C">
        <w:t>volume, dose or mass units</w:t>
      </w:r>
      <w:r>
        <w:t>;</w:t>
      </w:r>
    </w:p>
    <w:p w:rsidR="00DA761C" w:rsidRDefault="00DA761C" w:rsidP="004E78AE">
      <w:pPr>
        <w:pStyle w:val="ListParagraph"/>
        <w:numPr>
          <w:ilvl w:val="0"/>
          <w:numId w:val="6"/>
        </w:numPr>
      </w:pPr>
      <w:r w:rsidRPr="00DA761C">
        <w:t xml:space="preserve">Pharmaceutical form except </w:t>
      </w:r>
      <w:r>
        <w:t xml:space="preserve">injections </w:t>
      </w:r>
      <w:r w:rsidRPr="00DA761C">
        <w:t>when they have individual secondary packaging;</w:t>
      </w:r>
    </w:p>
    <w:p w:rsidR="00DA761C" w:rsidRDefault="00F72349" w:rsidP="004E78AE">
      <w:pPr>
        <w:pStyle w:val="ListParagraph"/>
        <w:numPr>
          <w:ilvl w:val="0"/>
          <w:numId w:val="6"/>
        </w:numPr>
      </w:pPr>
      <w:r w:rsidRPr="00F72349">
        <w:t xml:space="preserve">Route of administration (abbreviations are accepted only for </w:t>
      </w:r>
      <w:r>
        <w:t>intravenous injections</w:t>
      </w:r>
      <w:r w:rsidRPr="00F72349">
        <w:t>);</w:t>
      </w:r>
    </w:p>
    <w:p w:rsidR="00E64747" w:rsidRDefault="00E64747" w:rsidP="004E78AE">
      <w:pPr>
        <w:pStyle w:val="ListParagraph"/>
        <w:numPr>
          <w:ilvl w:val="0"/>
          <w:numId w:val="6"/>
        </w:numPr>
      </w:pPr>
      <w:r w:rsidRPr="00E64747">
        <w:t xml:space="preserve">Composition of the product per unit of dose indicating the active </w:t>
      </w:r>
      <w:r>
        <w:t xml:space="preserve">ingredients </w:t>
      </w:r>
      <w:r w:rsidRPr="00E64747">
        <w:t xml:space="preserve">with its concentration (when </w:t>
      </w:r>
      <w:r>
        <w:t xml:space="preserve">there is </w:t>
      </w:r>
      <w:r w:rsidRPr="00E64747">
        <w:t xml:space="preserve">no </w:t>
      </w:r>
      <w:r>
        <w:t xml:space="preserve">container </w:t>
      </w:r>
      <w:r w:rsidRPr="00E64747">
        <w:t>or secondary packaging);</w:t>
      </w:r>
    </w:p>
    <w:p w:rsidR="00EB3645" w:rsidRDefault="00EB3645" w:rsidP="004E78AE">
      <w:pPr>
        <w:pStyle w:val="ListParagraph"/>
        <w:numPr>
          <w:ilvl w:val="0"/>
          <w:numId w:val="6"/>
        </w:numPr>
      </w:pPr>
      <w:r w:rsidRPr="00EB3645">
        <w:t xml:space="preserve">Storage conditions (when </w:t>
      </w:r>
      <w:r>
        <w:t xml:space="preserve">there is </w:t>
      </w:r>
      <w:r w:rsidRPr="00EB3645">
        <w:t xml:space="preserve">no container or </w:t>
      </w:r>
      <w:r>
        <w:t>individual</w:t>
      </w:r>
      <w:r w:rsidRPr="00EB3645">
        <w:t xml:space="preserve"> secondary packaging);</w:t>
      </w:r>
    </w:p>
    <w:p w:rsidR="00EB3645" w:rsidRDefault="00217BA2" w:rsidP="004E78AE">
      <w:pPr>
        <w:pStyle w:val="ListParagraph"/>
        <w:numPr>
          <w:ilvl w:val="0"/>
          <w:numId w:val="6"/>
        </w:numPr>
      </w:pPr>
      <w:r>
        <w:t>Method of s</w:t>
      </w:r>
      <w:r w:rsidRPr="00217BA2">
        <w:t xml:space="preserve">ales (when </w:t>
      </w:r>
      <w:r>
        <w:t xml:space="preserve">there is </w:t>
      </w:r>
      <w:r w:rsidRPr="00217BA2">
        <w:t>no container or secondary packaging);</w:t>
      </w:r>
    </w:p>
    <w:p w:rsidR="00A238D1" w:rsidRDefault="00A238D1" w:rsidP="004E78AE">
      <w:pPr>
        <w:pStyle w:val="ListParagraph"/>
        <w:numPr>
          <w:ilvl w:val="0"/>
          <w:numId w:val="6"/>
        </w:numPr>
      </w:pPr>
      <w:r w:rsidRPr="00A238D1">
        <w:t>Shake well before using (for emulsions and suspensions only);</w:t>
      </w:r>
    </w:p>
    <w:p w:rsidR="00A238D1" w:rsidRDefault="00A238D1" w:rsidP="004E78AE">
      <w:pPr>
        <w:pStyle w:val="ListParagraph"/>
        <w:numPr>
          <w:ilvl w:val="0"/>
          <w:numId w:val="6"/>
        </w:numPr>
      </w:pPr>
      <w:r>
        <w:t xml:space="preserve">Manner of preparing </w:t>
      </w:r>
      <w:r w:rsidRPr="00A238D1">
        <w:t xml:space="preserve">or reference to read the instructions when applicable (when </w:t>
      </w:r>
      <w:r>
        <w:t xml:space="preserve">there is </w:t>
      </w:r>
      <w:r w:rsidRPr="00A238D1">
        <w:t xml:space="preserve">no package / </w:t>
      </w:r>
      <w:r>
        <w:t xml:space="preserve">individual </w:t>
      </w:r>
      <w:r w:rsidRPr="00A238D1">
        <w:t>secondary packaging);</w:t>
      </w:r>
    </w:p>
    <w:p w:rsidR="00CA58BC" w:rsidRDefault="00CA58BC" w:rsidP="004E78AE">
      <w:pPr>
        <w:pStyle w:val="ListParagraph"/>
        <w:numPr>
          <w:ilvl w:val="0"/>
          <w:numId w:val="6"/>
        </w:numPr>
      </w:pPr>
      <w:r w:rsidRPr="00CA58BC">
        <w:t>Shelf life after opening or preparation when applicable;</w:t>
      </w:r>
    </w:p>
    <w:p w:rsidR="00CA58BC" w:rsidRDefault="00CA58BC" w:rsidP="004E78AE">
      <w:pPr>
        <w:pStyle w:val="ListParagraph"/>
        <w:numPr>
          <w:ilvl w:val="0"/>
          <w:numId w:val="6"/>
        </w:numPr>
      </w:pPr>
      <w:r w:rsidRPr="00CA58BC">
        <w:t xml:space="preserve">Safety warning about explosion hazard, not </w:t>
      </w:r>
      <w:r>
        <w:t xml:space="preserve">to </w:t>
      </w:r>
      <w:r w:rsidRPr="00CA58BC">
        <w:t xml:space="preserve">expose to heat, not </w:t>
      </w:r>
      <w:r>
        <w:t xml:space="preserve">to </w:t>
      </w:r>
      <w:r w:rsidRPr="00CA58BC">
        <w:t xml:space="preserve">puncture or incinerate and </w:t>
      </w:r>
      <w:r>
        <w:t xml:space="preserve">to </w:t>
      </w:r>
      <w:r w:rsidRPr="00CA58BC">
        <w:t xml:space="preserve">avoid eye contact (only </w:t>
      </w:r>
      <w:r>
        <w:t xml:space="preserve">for </w:t>
      </w:r>
      <w:r w:rsidRPr="00CA58BC">
        <w:t>aerosols with flammable propellants);</w:t>
      </w:r>
    </w:p>
    <w:p w:rsidR="00E950E3" w:rsidRDefault="00E950E3" w:rsidP="004E78AE">
      <w:pPr>
        <w:pStyle w:val="ListParagraph"/>
        <w:numPr>
          <w:ilvl w:val="0"/>
          <w:numId w:val="6"/>
        </w:numPr>
      </w:pPr>
      <w:r w:rsidRPr="00E950E3">
        <w:t>Security warning when applicable (except when just</w:t>
      </w:r>
      <w:r w:rsidR="00310002">
        <w:t xml:space="preserve">ified for reasons of space, </w:t>
      </w:r>
      <w:r w:rsidR="002D5977">
        <w:t xml:space="preserve">it </w:t>
      </w:r>
      <w:r w:rsidR="00310002">
        <w:t>can</w:t>
      </w:r>
      <w:r w:rsidRPr="00E950E3">
        <w:t xml:space="preserve">not be placed </w:t>
      </w:r>
      <w:r w:rsidR="002D5977">
        <w:t xml:space="preserve">on </w:t>
      </w:r>
      <w:r w:rsidRPr="00E950E3">
        <w:t>the primary</w:t>
      </w:r>
      <w:r w:rsidR="002D5977">
        <w:t xml:space="preserve"> packaging</w:t>
      </w:r>
      <w:r w:rsidRPr="00E950E3">
        <w:t>);</w:t>
      </w:r>
    </w:p>
    <w:p w:rsidR="00BE3075" w:rsidRDefault="00BE3075" w:rsidP="004E78AE">
      <w:pPr>
        <w:pStyle w:val="ListParagraph"/>
        <w:numPr>
          <w:ilvl w:val="0"/>
          <w:numId w:val="6"/>
        </w:numPr>
      </w:pPr>
      <w:r w:rsidRPr="00BE3075">
        <w:t xml:space="preserve">Health registration number (when </w:t>
      </w:r>
      <w:r>
        <w:t xml:space="preserve">there is </w:t>
      </w:r>
      <w:r w:rsidRPr="00BE3075">
        <w:t xml:space="preserve">no container or </w:t>
      </w:r>
      <w:r>
        <w:t xml:space="preserve">individual </w:t>
      </w:r>
      <w:r w:rsidRPr="00BE3075">
        <w:t>secondary packaging);</w:t>
      </w:r>
    </w:p>
    <w:p w:rsidR="00BE3075" w:rsidRDefault="008974FF" w:rsidP="004E78AE">
      <w:pPr>
        <w:pStyle w:val="ListParagraph"/>
        <w:numPr>
          <w:ilvl w:val="0"/>
          <w:numId w:val="6"/>
        </w:numPr>
      </w:pPr>
      <w:r w:rsidRPr="008974FF">
        <w:t>In particular case</w:t>
      </w:r>
      <w:r>
        <w:t>s</w:t>
      </w:r>
      <w:r w:rsidRPr="008974FF">
        <w:t>, the labe</w:t>
      </w:r>
      <w:r>
        <w:t>l</w:t>
      </w:r>
      <w:r w:rsidRPr="008974FF">
        <w:t xml:space="preserve">ling of products in container or packaging </w:t>
      </w:r>
      <w:r w:rsidR="00DD5CE9">
        <w:t xml:space="preserve">of </w:t>
      </w:r>
      <w:r w:rsidRPr="008974FF">
        <w:t xml:space="preserve">low volume (up to 5 mL), must contain at least the information of paragraphs a, c, d, e, f, h and l; information </w:t>
      </w:r>
      <w:r w:rsidR="009373A8" w:rsidRPr="008974FF">
        <w:t xml:space="preserve">not recorded </w:t>
      </w:r>
      <w:r w:rsidRPr="008974FF">
        <w:t xml:space="preserve">must be included in the secondary packaging. In addition, the primary packaging must include the information in paragraph b, unless the product has two or more active </w:t>
      </w:r>
      <w:r w:rsidR="00B72BDA">
        <w:t>ingredients</w:t>
      </w:r>
      <w:r w:rsidRPr="008974FF">
        <w:t xml:space="preserve"> and </w:t>
      </w:r>
      <w:r w:rsidR="00DD7359">
        <w:t xml:space="preserve">there is </w:t>
      </w:r>
      <w:r w:rsidRPr="008974FF">
        <w:t xml:space="preserve">a </w:t>
      </w:r>
      <w:r w:rsidR="00DD7359">
        <w:t xml:space="preserve">container </w:t>
      </w:r>
      <w:r w:rsidRPr="008974FF">
        <w:t xml:space="preserve">or individual secondary packaging; and in case of cold chain products it is essential to include the information in </w:t>
      </w:r>
      <w:r w:rsidR="00C5388E">
        <w:t xml:space="preserve">paragraph </w:t>
      </w:r>
      <w:r w:rsidRPr="008974FF">
        <w:t xml:space="preserve">j except when </w:t>
      </w:r>
      <w:r w:rsidR="00C5388E">
        <w:t xml:space="preserve">there is a </w:t>
      </w:r>
      <w:r w:rsidRPr="008974FF">
        <w:t>container or single secondary packaging.</w:t>
      </w:r>
    </w:p>
    <w:p w:rsidR="00890433" w:rsidRDefault="00890433" w:rsidP="00890433">
      <w:pPr>
        <w:pStyle w:val="NoSpacing"/>
      </w:pPr>
    </w:p>
    <w:p w:rsidR="003A78EA" w:rsidRPr="003A78EA" w:rsidRDefault="00105ACE" w:rsidP="003A78EA">
      <w:pPr>
        <w:pStyle w:val="ListParagraph"/>
        <w:numPr>
          <w:ilvl w:val="2"/>
          <w:numId w:val="2"/>
        </w:numPr>
        <w:rPr>
          <w:b/>
        </w:rPr>
      </w:pPr>
      <w:r>
        <w:rPr>
          <w:b/>
        </w:rPr>
        <w:t>L</w:t>
      </w:r>
      <w:r w:rsidRPr="00021896">
        <w:rPr>
          <w:b/>
        </w:rPr>
        <w:t>abe</w:t>
      </w:r>
      <w:r>
        <w:rPr>
          <w:b/>
        </w:rPr>
        <w:t>ll</w:t>
      </w:r>
      <w:r w:rsidRPr="00021896">
        <w:rPr>
          <w:b/>
        </w:rPr>
        <w:t>ing</w:t>
      </w:r>
      <w:r>
        <w:rPr>
          <w:b/>
        </w:rPr>
        <w:t xml:space="preserve"> of containers/secondary</w:t>
      </w:r>
      <w:r w:rsidRPr="00021896">
        <w:rPr>
          <w:b/>
        </w:rPr>
        <w:t xml:space="preserve"> packaging</w:t>
      </w:r>
    </w:p>
    <w:p w:rsidR="003A78EA" w:rsidRDefault="007C46AD" w:rsidP="003A78EA">
      <w:r w:rsidRPr="00687441">
        <w:t xml:space="preserve">The minimum information that must </w:t>
      </w:r>
      <w:r>
        <w:t xml:space="preserve">be on </w:t>
      </w:r>
      <w:r w:rsidRPr="00687441">
        <w:t xml:space="preserve">the </w:t>
      </w:r>
      <w:r>
        <w:t xml:space="preserve">labelling of the container </w:t>
      </w:r>
      <w:r w:rsidRPr="00687441">
        <w:t xml:space="preserve">or </w:t>
      </w:r>
      <w:r>
        <w:t xml:space="preserve">secondary </w:t>
      </w:r>
      <w:r w:rsidRPr="00687441">
        <w:t>packaging of the product is as follows</w:t>
      </w:r>
      <w:r>
        <w:t>:</w:t>
      </w:r>
    </w:p>
    <w:p w:rsidR="005A76FB" w:rsidRDefault="005A76FB" w:rsidP="004E78AE">
      <w:pPr>
        <w:pStyle w:val="ListParagraph"/>
        <w:numPr>
          <w:ilvl w:val="0"/>
          <w:numId w:val="7"/>
        </w:numPr>
      </w:pPr>
      <w:r w:rsidRPr="00B27103">
        <w:t>Name of the medicinal</w:t>
      </w:r>
      <w:r>
        <w:t xml:space="preserve"> product;</w:t>
      </w:r>
    </w:p>
    <w:p w:rsidR="00F84124" w:rsidRDefault="000642E3" w:rsidP="004E78AE">
      <w:pPr>
        <w:pStyle w:val="ListParagraph"/>
        <w:numPr>
          <w:ilvl w:val="0"/>
          <w:numId w:val="7"/>
        </w:numPr>
      </w:pPr>
      <w:r>
        <w:t>Name(s) of the active ingredient(s) and their concentration;</w:t>
      </w:r>
    </w:p>
    <w:p w:rsidR="000642E3" w:rsidRDefault="00B63F18" w:rsidP="004E78AE">
      <w:pPr>
        <w:pStyle w:val="ListParagraph"/>
        <w:numPr>
          <w:ilvl w:val="0"/>
          <w:numId w:val="7"/>
        </w:numPr>
      </w:pPr>
      <w:r>
        <w:lastRenderedPageBreak/>
        <w:t>Batch number;</w:t>
      </w:r>
    </w:p>
    <w:p w:rsidR="00B63F18" w:rsidRDefault="00B63F18" w:rsidP="004E78AE">
      <w:pPr>
        <w:pStyle w:val="ListParagraph"/>
        <w:numPr>
          <w:ilvl w:val="0"/>
          <w:numId w:val="7"/>
        </w:numPr>
      </w:pPr>
      <w:r w:rsidRPr="00B63F18">
        <w:t>Expiration date;</w:t>
      </w:r>
    </w:p>
    <w:p w:rsidR="00542F71" w:rsidRDefault="00542F71" w:rsidP="004E78AE">
      <w:pPr>
        <w:pStyle w:val="ListParagraph"/>
        <w:numPr>
          <w:ilvl w:val="0"/>
          <w:numId w:val="7"/>
        </w:numPr>
      </w:pPr>
      <w:r w:rsidRPr="00DA761C">
        <w:t>Content</w:t>
      </w:r>
      <w:r>
        <w:t>s</w:t>
      </w:r>
      <w:r w:rsidRPr="00DA761C">
        <w:t xml:space="preserve"> </w:t>
      </w:r>
      <w:r>
        <w:t xml:space="preserve">in </w:t>
      </w:r>
      <w:r w:rsidRPr="00DA761C">
        <w:t>volume, dose or mass units</w:t>
      </w:r>
      <w:r>
        <w:t>;</w:t>
      </w:r>
    </w:p>
    <w:p w:rsidR="00B63F18" w:rsidRDefault="00542F71" w:rsidP="004E78AE">
      <w:pPr>
        <w:pStyle w:val="ListParagraph"/>
        <w:numPr>
          <w:ilvl w:val="0"/>
          <w:numId w:val="7"/>
        </w:numPr>
      </w:pPr>
      <w:r w:rsidRPr="00DA761C">
        <w:t>Pharmaceutical form</w:t>
      </w:r>
      <w:r w:rsidR="006C15E3">
        <w:t>;</w:t>
      </w:r>
    </w:p>
    <w:p w:rsidR="00BE737C" w:rsidRDefault="00BE737C" w:rsidP="004E78AE">
      <w:pPr>
        <w:pStyle w:val="ListParagraph"/>
        <w:numPr>
          <w:ilvl w:val="0"/>
          <w:numId w:val="7"/>
        </w:numPr>
      </w:pPr>
      <w:r w:rsidRPr="00F72349">
        <w:t xml:space="preserve">Route of administration (abbreviations are accepted only for </w:t>
      </w:r>
      <w:r>
        <w:t>intravenous injections</w:t>
      </w:r>
      <w:r w:rsidRPr="00F72349">
        <w:t>);</w:t>
      </w:r>
    </w:p>
    <w:p w:rsidR="00542F71" w:rsidRDefault="00BE737C" w:rsidP="004E78AE">
      <w:pPr>
        <w:pStyle w:val="ListParagraph"/>
        <w:numPr>
          <w:ilvl w:val="0"/>
          <w:numId w:val="7"/>
        </w:numPr>
      </w:pPr>
      <w:r w:rsidRPr="00E64747">
        <w:t xml:space="preserve">Composition of the product per unit of dose indicating the active </w:t>
      </w:r>
      <w:r>
        <w:t xml:space="preserve">ingredients </w:t>
      </w:r>
      <w:r w:rsidRPr="00E64747">
        <w:t>with its concentration</w:t>
      </w:r>
      <w:r>
        <w:t>;</w:t>
      </w:r>
    </w:p>
    <w:p w:rsidR="00BE737C" w:rsidRDefault="00BE737C" w:rsidP="004E78AE">
      <w:pPr>
        <w:pStyle w:val="ListParagraph"/>
        <w:numPr>
          <w:ilvl w:val="0"/>
          <w:numId w:val="7"/>
        </w:numPr>
      </w:pPr>
      <w:r w:rsidRPr="00BE737C">
        <w:t>Storage conditions;</w:t>
      </w:r>
    </w:p>
    <w:p w:rsidR="00BE737C" w:rsidRDefault="00713F4D" w:rsidP="004E78AE">
      <w:pPr>
        <w:pStyle w:val="ListParagraph"/>
        <w:numPr>
          <w:ilvl w:val="0"/>
          <w:numId w:val="7"/>
        </w:numPr>
      </w:pPr>
      <w:r>
        <w:t>Method of sales;</w:t>
      </w:r>
    </w:p>
    <w:p w:rsidR="004577C3" w:rsidRDefault="004577C3" w:rsidP="004E78AE">
      <w:pPr>
        <w:pStyle w:val="ListParagraph"/>
        <w:numPr>
          <w:ilvl w:val="0"/>
          <w:numId w:val="7"/>
        </w:numPr>
      </w:pPr>
      <w:r w:rsidRPr="00A238D1">
        <w:t>Shake well before using (for emulsions and suspensions only);</w:t>
      </w:r>
    </w:p>
    <w:p w:rsidR="00713F4D" w:rsidRDefault="00AF33C0" w:rsidP="004E78AE">
      <w:pPr>
        <w:pStyle w:val="ListParagraph"/>
        <w:numPr>
          <w:ilvl w:val="0"/>
          <w:numId w:val="7"/>
        </w:numPr>
      </w:pPr>
      <w:r>
        <w:t xml:space="preserve">Manner of preparing </w:t>
      </w:r>
      <w:r w:rsidRPr="00A238D1">
        <w:t>or reference to read the instructions when applicable</w:t>
      </w:r>
      <w:r>
        <w:t>;</w:t>
      </w:r>
    </w:p>
    <w:p w:rsidR="00AF33C0" w:rsidRDefault="00DB4686" w:rsidP="004E78AE">
      <w:pPr>
        <w:pStyle w:val="ListParagraph"/>
        <w:numPr>
          <w:ilvl w:val="0"/>
          <w:numId w:val="7"/>
        </w:numPr>
      </w:pPr>
      <w:r>
        <w:t>Shelf life after opening or prepared when applicable;</w:t>
      </w:r>
    </w:p>
    <w:p w:rsidR="00A408A3" w:rsidRDefault="00A408A3" w:rsidP="004E78AE">
      <w:pPr>
        <w:pStyle w:val="ListParagraph"/>
        <w:numPr>
          <w:ilvl w:val="0"/>
          <w:numId w:val="7"/>
        </w:numPr>
      </w:pPr>
      <w:r w:rsidRPr="00CA58BC">
        <w:t xml:space="preserve">Safety warning about explosion hazard, not </w:t>
      </w:r>
      <w:r>
        <w:t xml:space="preserve">to </w:t>
      </w:r>
      <w:r w:rsidRPr="00CA58BC">
        <w:t xml:space="preserve">expose to heat, not </w:t>
      </w:r>
      <w:r>
        <w:t xml:space="preserve">to </w:t>
      </w:r>
      <w:r w:rsidRPr="00CA58BC">
        <w:t xml:space="preserve">puncture or incinerate and </w:t>
      </w:r>
      <w:r>
        <w:t xml:space="preserve">to </w:t>
      </w:r>
      <w:r w:rsidRPr="00CA58BC">
        <w:t xml:space="preserve">avoid eye contact (only </w:t>
      </w:r>
      <w:r>
        <w:t xml:space="preserve">for </w:t>
      </w:r>
      <w:r w:rsidRPr="00CA58BC">
        <w:t>aerosols with flammable propellants);</w:t>
      </w:r>
    </w:p>
    <w:p w:rsidR="00DB4686" w:rsidRDefault="00B12A46" w:rsidP="004E78AE">
      <w:pPr>
        <w:pStyle w:val="ListParagraph"/>
        <w:numPr>
          <w:ilvl w:val="0"/>
          <w:numId w:val="7"/>
        </w:numPr>
      </w:pPr>
      <w:r w:rsidRPr="00E950E3">
        <w:t>Security warning when applicable</w:t>
      </w:r>
      <w:r>
        <w:t>;</w:t>
      </w:r>
    </w:p>
    <w:p w:rsidR="00B12A46" w:rsidRDefault="00B12A46" w:rsidP="004E78AE">
      <w:pPr>
        <w:pStyle w:val="ListParagraph"/>
        <w:numPr>
          <w:ilvl w:val="0"/>
          <w:numId w:val="7"/>
        </w:numPr>
      </w:pPr>
      <w:r>
        <w:t xml:space="preserve">For </w:t>
      </w:r>
      <w:r w:rsidRPr="00B12A46">
        <w:t xml:space="preserve">paediatric use or equivalent phrase </w:t>
      </w:r>
      <w:r w:rsidR="00C80BAF" w:rsidRPr="009A6DEF">
        <w:t xml:space="preserve">(for </w:t>
      </w:r>
      <w:r w:rsidR="00C80BAF">
        <w:t>paediatric use-</w:t>
      </w:r>
      <w:r w:rsidR="00C80BAF" w:rsidRPr="009A6DEF">
        <w:t>only products)</w:t>
      </w:r>
      <w:r w:rsidR="00C80BAF">
        <w:t>;</w:t>
      </w:r>
    </w:p>
    <w:p w:rsidR="00A61F6A" w:rsidRDefault="00A61F6A" w:rsidP="004E78AE">
      <w:pPr>
        <w:pStyle w:val="ListParagraph"/>
        <w:numPr>
          <w:ilvl w:val="0"/>
          <w:numId w:val="7"/>
        </w:numPr>
      </w:pPr>
      <w:r w:rsidRPr="00A61F6A">
        <w:t xml:space="preserve">Keep out of reach of children or similar phrase (except when the product is for </w:t>
      </w:r>
      <w:r>
        <w:t xml:space="preserve">use in the </w:t>
      </w:r>
      <w:r w:rsidRPr="00A61F6A">
        <w:t>hospital);</w:t>
      </w:r>
    </w:p>
    <w:p w:rsidR="00763321" w:rsidRDefault="00763321" w:rsidP="004E78AE">
      <w:pPr>
        <w:pStyle w:val="ListParagraph"/>
        <w:numPr>
          <w:ilvl w:val="0"/>
          <w:numId w:val="7"/>
        </w:numPr>
      </w:pPr>
      <w:r>
        <w:t>Health registration number;</w:t>
      </w:r>
    </w:p>
    <w:p w:rsidR="00763321" w:rsidRDefault="00763321" w:rsidP="004E78AE">
      <w:pPr>
        <w:pStyle w:val="ListParagraph"/>
        <w:numPr>
          <w:ilvl w:val="0"/>
          <w:numId w:val="7"/>
        </w:numPr>
      </w:pPr>
      <w:r w:rsidRPr="00876A70">
        <w:t xml:space="preserve">Name of the </w:t>
      </w:r>
      <w:r>
        <w:t xml:space="preserve">manufacturing </w:t>
      </w:r>
      <w:r w:rsidRPr="00876A70">
        <w:t>laboratory and country of origin</w:t>
      </w:r>
      <w:r>
        <w:t>;</w:t>
      </w:r>
    </w:p>
    <w:p w:rsidR="00763321" w:rsidRDefault="00763321" w:rsidP="004E78AE">
      <w:pPr>
        <w:pStyle w:val="ListParagraph"/>
        <w:numPr>
          <w:ilvl w:val="0"/>
          <w:numId w:val="7"/>
        </w:numPr>
      </w:pPr>
      <w:r w:rsidRPr="00E65DF4">
        <w:t>Name of the company and country responsible (if different from the manufacturer);</w:t>
      </w:r>
    </w:p>
    <w:p w:rsidR="001646BC" w:rsidRDefault="001646BC" w:rsidP="004E78AE">
      <w:pPr>
        <w:pStyle w:val="ListParagraph"/>
        <w:numPr>
          <w:ilvl w:val="0"/>
          <w:numId w:val="7"/>
        </w:numPr>
      </w:pPr>
      <w:r w:rsidRPr="00435E5B">
        <w:t>Name of the conditioner laboratory or packer and country (if different to the manufacturer or the person responsible);</w:t>
      </w:r>
    </w:p>
    <w:p w:rsidR="00763321" w:rsidRDefault="00B34FBC" w:rsidP="004E78AE">
      <w:pPr>
        <w:pStyle w:val="ListParagraph"/>
        <w:numPr>
          <w:ilvl w:val="0"/>
          <w:numId w:val="7"/>
        </w:numPr>
      </w:pPr>
      <w:r w:rsidRPr="00B34FBC">
        <w:t xml:space="preserve">Precautions, </w:t>
      </w:r>
      <w:r>
        <w:t>exceptions</w:t>
      </w:r>
      <w:r w:rsidRPr="00B34FBC">
        <w:t xml:space="preserve"> and warnings </w:t>
      </w:r>
      <w:r w:rsidR="00D21821">
        <w:t>(if not included in the insert);</w:t>
      </w:r>
    </w:p>
    <w:p w:rsidR="00D21821" w:rsidRDefault="00D21821" w:rsidP="004E78AE">
      <w:pPr>
        <w:pStyle w:val="ListParagraph"/>
        <w:numPr>
          <w:ilvl w:val="0"/>
          <w:numId w:val="7"/>
        </w:numPr>
      </w:pPr>
      <w:r>
        <w:t>I</w:t>
      </w:r>
      <w:r w:rsidRPr="00D21821">
        <w:t xml:space="preserve">n the case of vaccines </w:t>
      </w:r>
      <w:r>
        <w:t xml:space="preserve">it </w:t>
      </w:r>
      <w:r w:rsidRPr="00D21821">
        <w:t>should also include the nature and amount of adjuvant</w:t>
      </w:r>
      <w:r>
        <w:t>s</w:t>
      </w:r>
      <w:r w:rsidRPr="00D21821">
        <w:t>, preservative</w:t>
      </w:r>
      <w:r>
        <w:t>s</w:t>
      </w:r>
      <w:r w:rsidRPr="00D21821">
        <w:t>, antibiotic</w:t>
      </w:r>
      <w:r>
        <w:t>s</w:t>
      </w:r>
      <w:r w:rsidRPr="00D21821">
        <w:t xml:space="preserve"> and other aggregate substance</w:t>
      </w:r>
      <w:r>
        <w:t>s</w:t>
      </w:r>
      <w:r w:rsidRPr="00D21821">
        <w:t xml:space="preserve"> </w:t>
      </w:r>
      <w:r>
        <w:t xml:space="preserve">that </w:t>
      </w:r>
      <w:r w:rsidRPr="00D21821">
        <w:t>can cause adverse reactions.</w:t>
      </w:r>
    </w:p>
    <w:p w:rsidR="000A358E" w:rsidRPr="00105ACE" w:rsidRDefault="00EC6D53" w:rsidP="00EC6D53">
      <w:pPr>
        <w:pStyle w:val="NoSpacing"/>
        <w:numPr>
          <w:ilvl w:val="1"/>
          <w:numId w:val="2"/>
        </w:numPr>
        <w:contextualSpacing/>
        <w:rPr>
          <w:b/>
        </w:rPr>
      </w:pPr>
      <w:r w:rsidRPr="00105ACE">
        <w:rPr>
          <w:b/>
        </w:rPr>
        <w:t>Unguents, ointments, creams, gels, jellies, pastes and other similar forms (for any route of administration)</w:t>
      </w:r>
    </w:p>
    <w:p w:rsidR="00EC6D53" w:rsidRDefault="00105ACE" w:rsidP="00730C9B">
      <w:pPr>
        <w:pStyle w:val="ListParagraph"/>
        <w:numPr>
          <w:ilvl w:val="2"/>
          <w:numId w:val="2"/>
        </w:numPr>
        <w:rPr>
          <w:b/>
        </w:rPr>
      </w:pPr>
      <w:r w:rsidRPr="00105ACE">
        <w:rPr>
          <w:b/>
        </w:rPr>
        <w:t>Labelling of containers/primary packaging</w:t>
      </w:r>
    </w:p>
    <w:p w:rsidR="002D3A3F" w:rsidRDefault="002D3A3F" w:rsidP="002D3A3F">
      <w:r w:rsidRPr="00687441">
        <w:t xml:space="preserve">The minimum information that must </w:t>
      </w:r>
      <w:r>
        <w:t xml:space="preserve">be on </w:t>
      </w:r>
      <w:r w:rsidRPr="00687441">
        <w:t xml:space="preserve">the </w:t>
      </w:r>
      <w:r>
        <w:t xml:space="preserve">labelling of the container </w:t>
      </w:r>
      <w:r w:rsidRPr="00687441">
        <w:t xml:space="preserve">or </w:t>
      </w:r>
      <w:r>
        <w:t xml:space="preserve">primary </w:t>
      </w:r>
      <w:r w:rsidRPr="00687441">
        <w:t>packaging of the product is as follows:</w:t>
      </w:r>
    </w:p>
    <w:p w:rsidR="002D3A3F" w:rsidRPr="009574FF" w:rsidRDefault="009574FF" w:rsidP="004E78AE">
      <w:pPr>
        <w:pStyle w:val="ListParagraph"/>
        <w:numPr>
          <w:ilvl w:val="0"/>
          <w:numId w:val="8"/>
        </w:numPr>
        <w:rPr>
          <w:b/>
        </w:rPr>
      </w:pPr>
      <w:r w:rsidRPr="00B27103">
        <w:t>Name of the medicinal</w:t>
      </w:r>
      <w:r>
        <w:t xml:space="preserve"> product;</w:t>
      </w:r>
    </w:p>
    <w:p w:rsidR="00F27CB1" w:rsidRDefault="00F27CB1" w:rsidP="004E78AE">
      <w:pPr>
        <w:pStyle w:val="ListParagraph"/>
        <w:numPr>
          <w:ilvl w:val="0"/>
          <w:numId w:val="8"/>
        </w:numPr>
      </w:pPr>
      <w:r>
        <w:t>Name(s) of the active ingredient(s) and their concentration;</w:t>
      </w:r>
    </w:p>
    <w:p w:rsidR="00F27CB1" w:rsidRDefault="00F27CB1" w:rsidP="004E78AE">
      <w:pPr>
        <w:pStyle w:val="ListParagraph"/>
        <w:numPr>
          <w:ilvl w:val="0"/>
          <w:numId w:val="8"/>
        </w:numPr>
      </w:pPr>
      <w:r w:rsidRPr="00B02218">
        <w:t xml:space="preserve">Name of the company responsible or laboratory responsible or a </w:t>
      </w:r>
      <w:r>
        <w:t>logo that identifies the laboratory and country;</w:t>
      </w:r>
    </w:p>
    <w:p w:rsidR="009574FF" w:rsidRPr="00934166" w:rsidRDefault="00934166" w:rsidP="004E78AE">
      <w:pPr>
        <w:pStyle w:val="ListParagraph"/>
        <w:numPr>
          <w:ilvl w:val="0"/>
          <w:numId w:val="8"/>
        </w:numPr>
        <w:rPr>
          <w:b/>
        </w:rPr>
      </w:pPr>
      <w:r>
        <w:t>Batch number;</w:t>
      </w:r>
    </w:p>
    <w:p w:rsidR="007D3CC4" w:rsidRDefault="007D3CC4" w:rsidP="004E78AE">
      <w:pPr>
        <w:pStyle w:val="ListParagraph"/>
        <w:numPr>
          <w:ilvl w:val="0"/>
          <w:numId w:val="8"/>
        </w:numPr>
      </w:pPr>
      <w:r w:rsidRPr="00B63F18">
        <w:t>Expiration date;</w:t>
      </w:r>
    </w:p>
    <w:p w:rsidR="00820A80" w:rsidRDefault="00820A80" w:rsidP="004E78AE">
      <w:pPr>
        <w:pStyle w:val="ListParagraph"/>
        <w:numPr>
          <w:ilvl w:val="0"/>
          <w:numId w:val="8"/>
        </w:numPr>
      </w:pPr>
      <w:r w:rsidRPr="00DA761C">
        <w:t>Content</w:t>
      </w:r>
      <w:r>
        <w:t>s</w:t>
      </w:r>
      <w:r w:rsidRPr="00DA761C">
        <w:t xml:space="preserve"> </w:t>
      </w:r>
      <w:r>
        <w:t xml:space="preserve">in </w:t>
      </w:r>
      <w:r w:rsidRPr="00DA761C">
        <w:t>volume or mass units</w:t>
      </w:r>
      <w:r>
        <w:t>;</w:t>
      </w:r>
    </w:p>
    <w:p w:rsidR="006C15E3" w:rsidRDefault="006C15E3" w:rsidP="004E78AE">
      <w:pPr>
        <w:pStyle w:val="ListParagraph"/>
        <w:numPr>
          <w:ilvl w:val="0"/>
          <w:numId w:val="8"/>
        </w:numPr>
      </w:pPr>
      <w:r w:rsidRPr="00DA761C">
        <w:t>Pharmaceutical form</w:t>
      </w:r>
      <w:r>
        <w:t>;</w:t>
      </w:r>
    </w:p>
    <w:p w:rsidR="00934166" w:rsidRPr="006C15E3" w:rsidRDefault="006C15E3" w:rsidP="004E78AE">
      <w:pPr>
        <w:pStyle w:val="ListParagraph"/>
        <w:numPr>
          <w:ilvl w:val="0"/>
          <w:numId w:val="8"/>
        </w:numPr>
        <w:rPr>
          <w:b/>
        </w:rPr>
      </w:pPr>
      <w:r w:rsidRPr="00F72349">
        <w:t>Route of administration</w:t>
      </w:r>
      <w:r>
        <w:t>;</w:t>
      </w:r>
    </w:p>
    <w:p w:rsidR="006C15E3" w:rsidRDefault="006C15E3" w:rsidP="004E78AE">
      <w:pPr>
        <w:pStyle w:val="ListParagraph"/>
        <w:numPr>
          <w:ilvl w:val="0"/>
          <w:numId w:val="8"/>
        </w:numPr>
      </w:pPr>
      <w:r w:rsidRPr="006C15E3">
        <w:t>Composition of product per unit of measure, indicating the active ingredients with their concentration;</w:t>
      </w:r>
    </w:p>
    <w:p w:rsidR="009F10C2" w:rsidRDefault="009F10C2" w:rsidP="004E78AE">
      <w:pPr>
        <w:pStyle w:val="ListParagraph"/>
        <w:numPr>
          <w:ilvl w:val="0"/>
          <w:numId w:val="8"/>
        </w:numPr>
      </w:pPr>
      <w:r w:rsidRPr="00EB3645">
        <w:lastRenderedPageBreak/>
        <w:t xml:space="preserve">Storage conditions (when </w:t>
      </w:r>
      <w:r>
        <w:t xml:space="preserve">there is </w:t>
      </w:r>
      <w:r w:rsidRPr="00EB3645">
        <w:t xml:space="preserve">no container or </w:t>
      </w:r>
      <w:r>
        <w:t>individual</w:t>
      </w:r>
      <w:r w:rsidRPr="00EB3645">
        <w:t xml:space="preserve"> secondary packaging);</w:t>
      </w:r>
    </w:p>
    <w:p w:rsidR="00132D0D" w:rsidRDefault="00132D0D" w:rsidP="004E78AE">
      <w:pPr>
        <w:pStyle w:val="ListParagraph"/>
        <w:numPr>
          <w:ilvl w:val="0"/>
          <w:numId w:val="8"/>
        </w:numPr>
      </w:pPr>
      <w:r>
        <w:t>Method of s</w:t>
      </w:r>
      <w:r w:rsidRPr="00217BA2">
        <w:t xml:space="preserve">ales (when </w:t>
      </w:r>
      <w:r>
        <w:t xml:space="preserve">there is </w:t>
      </w:r>
      <w:r w:rsidRPr="00217BA2">
        <w:t>no container or secondary packaging);</w:t>
      </w:r>
    </w:p>
    <w:p w:rsidR="00730C9B" w:rsidRDefault="005A7400" w:rsidP="004E78AE">
      <w:pPr>
        <w:pStyle w:val="ListParagraph"/>
        <w:numPr>
          <w:ilvl w:val="0"/>
          <w:numId w:val="8"/>
        </w:numPr>
      </w:pPr>
      <w:r w:rsidRPr="00BE3075">
        <w:t xml:space="preserve">Health registration number (when </w:t>
      </w:r>
      <w:r>
        <w:t xml:space="preserve">there is </w:t>
      </w:r>
      <w:r w:rsidRPr="00BE3075">
        <w:t xml:space="preserve">no container or </w:t>
      </w:r>
      <w:r>
        <w:t>individual secondary packaging).</w:t>
      </w:r>
    </w:p>
    <w:p w:rsidR="00890433" w:rsidRPr="006C15E3" w:rsidRDefault="00890433" w:rsidP="00890433">
      <w:pPr>
        <w:pStyle w:val="NoSpacing"/>
      </w:pPr>
    </w:p>
    <w:p w:rsidR="00D81EAB" w:rsidRPr="00D81EAB" w:rsidRDefault="00D81EAB" w:rsidP="00730C9B">
      <w:pPr>
        <w:pStyle w:val="ListParagraph"/>
        <w:numPr>
          <w:ilvl w:val="2"/>
          <w:numId w:val="2"/>
        </w:numPr>
      </w:pPr>
      <w:r w:rsidRPr="00105ACE">
        <w:rPr>
          <w:b/>
        </w:rPr>
        <w:t>Labelling of containers/</w:t>
      </w:r>
      <w:r>
        <w:rPr>
          <w:b/>
        </w:rPr>
        <w:t xml:space="preserve">secondary </w:t>
      </w:r>
      <w:r w:rsidRPr="00105ACE">
        <w:rPr>
          <w:b/>
        </w:rPr>
        <w:t>packaging</w:t>
      </w:r>
    </w:p>
    <w:p w:rsidR="00D81EAB" w:rsidRDefault="00D81EAB" w:rsidP="00D81EAB">
      <w:r w:rsidRPr="00687441">
        <w:t xml:space="preserve">The minimum information that must </w:t>
      </w:r>
      <w:r>
        <w:t xml:space="preserve">be on </w:t>
      </w:r>
      <w:r w:rsidRPr="00687441">
        <w:t xml:space="preserve">the </w:t>
      </w:r>
      <w:r>
        <w:t xml:space="preserve">labelling of the container </w:t>
      </w:r>
      <w:r w:rsidRPr="00687441">
        <w:t xml:space="preserve">or </w:t>
      </w:r>
      <w:r>
        <w:t xml:space="preserve">secondary </w:t>
      </w:r>
      <w:r w:rsidRPr="00687441">
        <w:t>packaging of the product is as follows</w:t>
      </w:r>
      <w:r>
        <w:t>:</w:t>
      </w:r>
    </w:p>
    <w:p w:rsidR="00415114" w:rsidRPr="009574FF" w:rsidRDefault="00415114" w:rsidP="004E78AE">
      <w:pPr>
        <w:pStyle w:val="ListParagraph"/>
        <w:numPr>
          <w:ilvl w:val="0"/>
          <w:numId w:val="9"/>
        </w:numPr>
        <w:rPr>
          <w:b/>
        </w:rPr>
      </w:pPr>
      <w:r w:rsidRPr="00B27103">
        <w:t>Name of the medicinal</w:t>
      </w:r>
      <w:r>
        <w:t xml:space="preserve"> product;</w:t>
      </w:r>
    </w:p>
    <w:p w:rsidR="00415114" w:rsidRDefault="00415114" w:rsidP="004E78AE">
      <w:pPr>
        <w:pStyle w:val="ListParagraph"/>
        <w:numPr>
          <w:ilvl w:val="0"/>
          <w:numId w:val="9"/>
        </w:numPr>
      </w:pPr>
      <w:r>
        <w:t>Name(s) of the active ingredient(s) and their concentration;</w:t>
      </w:r>
    </w:p>
    <w:p w:rsidR="00415114" w:rsidRPr="00934166" w:rsidRDefault="00415114" w:rsidP="004E78AE">
      <w:pPr>
        <w:pStyle w:val="ListParagraph"/>
        <w:numPr>
          <w:ilvl w:val="0"/>
          <w:numId w:val="9"/>
        </w:numPr>
        <w:rPr>
          <w:b/>
        </w:rPr>
      </w:pPr>
      <w:r>
        <w:t>Batch number;</w:t>
      </w:r>
    </w:p>
    <w:p w:rsidR="00415114" w:rsidRDefault="00415114" w:rsidP="004E78AE">
      <w:pPr>
        <w:pStyle w:val="ListParagraph"/>
        <w:numPr>
          <w:ilvl w:val="0"/>
          <w:numId w:val="9"/>
        </w:numPr>
      </w:pPr>
      <w:r w:rsidRPr="00B63F18">
        <w:t>Expiration date;</w:t>
      </w:r>
    </w:p>
    <w:p w:rsidR="00415114" w:rsidRDefault="00415114" w:rsidP="004E78AE">
      <w:pPr>
        <w:pStyle w:val="ListParagraph"/>
        <w:numPr>
          <w:ilvl w:val="0"/>
          <w:numId w:val="9"/>
        </w:numPr>
      </w:pPr>
      <w:r w:rsidRPr="00DA761C">
        <w:t>Content</w:t>
      </w:r>
      <w:r>
        <w:t>s</w:t>
      </w:r>
      <w:r w:rsidRPr="00DA761C">
        <w:t xml:space="preserve"> </w:t>
      </w:r>
      <w:r>
        <w:t xml:space="preserve">in </w:t>
      </w:r>
      <w:r w:rsidRPr="00DA761C">
        <w:t>volume or mass units</w:t>
      </w:r>
      <w:r>
        <w:t>;</w:t>
      </w:r>
    </w:p>
    <w:p w:rsidR="00415114" w:rsidRDefault="00415114" w:rsidP="004E78AE">
      <w:pPr>
        <w:pStyle w:val="ListParagraph"/>
        <w:numPr>
          <w:ilvl w:val="0"/>
          <w:numId w:val="9"/>
        </w:numPr>
      </w:pPr>
      <w:r w:rsidRPr="00DA761C">
        <w:t>Pharmaceutical form</w:t>
      </w:r>
      <w:r>
        <w:t>;</w:t>
      </w:r>
    </w:p>
    <w:p w:rsidR="00415114" w:rsidRPr="006C15E3" w:rsidRDefault="00415114" w:rsidP="004E78AE">
      <w:pPr>
        <w:pStyle w:val="ListParagraph"/>
        <w:numPr>
          <w:ilvl w:val="0"/>
          <w:numId w:val="9"/>
        </w:numPr>
        <w:rPr>
          <w:b/>
        </w:rPr>
      </w:pPr>
      <w:r w:rsidRPr="00F72349">
        <w:t>Route of administration</w:t>
      </w:r>
      <w:r>
        <w:t>;</w:t>
      </w:r>
    </w:p>
    <w:p w:rsidR="00415114" w:rsidRDefault="00415114" w:rsidP="004E78AE">
      <w:pPr>
        <w:pStyle w:val="ListParagraph"/>
        <w:numPr>
          <w:ilvl w:val="0"/>
          <w:numId w:val="9"/>
        </w:numPr>
      </w:pPr>
      <w:r w:rsidRPr="006C15E3">
        <w:t>Composition of product per unit of measure, indicating the active ingredients with their concentration;</w:t>
      </w:r>
    </w:p>
    <w:p w:rsidR="00F024CA" w:rsidRDefault="00F024CA" w:rsidP="004E78AE">
      <w:pPr>
        <w:pStyle w:val="ListParagraph"/>
        <w:numPr>
          <w:ilvl w:val="0"/>
          <w:numId w:val="9"/>
        </w:numPr>
      </w:pPr>
      <w:r>
        <w:t xml:space="preserve">For </w:t>
      </w:r>
      <w:r w:rsidRPr="00B12A46">
        <w:t xml:space="preserve">paediatric use or equivalent phrase </w:t>
      </w:r>
      <w:r w:rsidR="00743B67" w:rsidRPr="009A6DEF">
        <w:t xml:space="preserve">(for </w:t>
      </w:r>
      <w:r w:rsidR="00743B67">
        <w:t>paediatric use-</w:t>
      </w:r>
      <w:r w:rsidR="00743B67" w:rsidRPr="009A6DEF">
        <w:t>only products)</w:t>
      </w:r>
      <w:r w:rsidR="00743B67">
        <w:t>;</w:t>
      </w:r>
    </w:p>
    <w:p w:rsidR="000C3AF7" w:rsidRDefault="000C3AF7" w:rsidP="004E78AE">
      <w:pPr>
        <w:pStyle w:val="ListParagraph"/>
        <w:numPr>
          <w:ilvl w:val="0"/>
          <w:numId w:val="9"/>
        </w:numPr>
      </w:pPr>
      <w:r w:rsidRPr="00013B2E">
        <w:t>Keep out of reach of children or similar phrase</w:t>
      </w:r>
      <w:r>
        <w:t>;</w:t>
      </w:r>
    </w:p>
    <w:p w:rsidR="00D81EAB" w:rsidRDefault="002C555E" w:rsidP="004E78AE">
      <w:pPr>
        <w:pStyle w:val="ListParagraph"/>
        <w:numPr>
          <w:ilvl w:val="0"/>
          <w:numId w:val="9"/>
        </w:numPr>
      </w:pPr>
      <w:r w:rsidRPr="00EB3645">
        <w:t>Storage conditions</w:t>
      </w:r>
      <w:r>
        <w:t>;</w:t>
      </w:r>
    </w:p>
    <w:p w:rsidR="002C555E" w:rsidRDefault="002C555E" w:rsidP="004E78AE">
      <w:pPr>
        <w:pStyle w:val="ListParagraph"/>
        <w:numPr>
          <w:ilvl w:val="0"/>
          <w:numId w:val="9"/>
        </w:numPr>
      </w:pPr>
      <w:r>
        <w:t>Method of s</w:t>
      </w:r>
      <w:r w:rsidRPr="00217BA2">
        <w:t>ales</w:t>
      </w:r>
      <w:r>
        <w:t>;</w:t>
      </w:r>
    </w:p>
    <w:p w:rsidR="002C555E" w:rsidRDefault="002C555E" w:rsidP="004E78AE">
      <w:pPr>
        <w:pStyle w:val="ListParagraph"/>
        <w:numPr>
          <w:ilvl w:val="0"/>
          <w:numId w:val="9"/>
        </w:numPr>
      </w:pPr>
      <w:r w:rsidRPr="00BE3075">
        <w:t>Health registration number</w:t>
      </w:r>
      <w:r>
        <w:t>;</w:t>
      </w:r>
    </w:p>
    <w:p w:rsidR="00531FA1" w:rsidRDefault="00531FA1" w:rsidP="004E78AE">
      <w:pPr>
        <w:pStyle w:val="ListParagraph"/>
        <w:numPr>
          <w:ilvl w:val="0"/>
          <w:numId w:val="9"/>
        </w:numPr>
      </w:pPr>
      <w:r w:rsidRPr="00876A70">
        <w:t xml:space="preserve">Name of the </w:t>
      </w:r>
      <w:r>
        <w:t xml:space="preserve">manufacturing </w:t>
      </w:r>
      <w:r w:rsidRPr="00876A70">
        <w:t>laboratory and country of origin</w:t>
      </w:r>
      <w:r>
        <w:t>;</w:t>
      </w:r>
    </w:p>
    <w:p w:rsidR="00531FA1" w:rsidRDefault="00531FA1" w:rsidP="004E78AE">
      <w:pPr>
        <w:pStyle w:val="ListParagraph"/>
        <w:numPr>
          <w:ilvl w:val="0"/>
          <w:numId w:val="9"/>
        </w:numPr>
      </w:pPr>
      <w:r w:rsidRPr="00E65DF4">
        <w:t xml:space="preserve">Name of the company </w:t>
      </w:r>
      <w:r w:rsidR="00941B9B" w:rsidRPr="00E65DF4">
        <w:t xml:space="preserve">responsible </w:t>
      </w:r>
      <w:r w:rsidRPr="00E65DF4">
        <w:t>and country (if different from the manufacturer);</w:t>
      </w:r>
    </w:p>
    <w:p w:rsidR="00B96AD4" w:rsidRDefault="00B96AD4" w:rsidP="004E78AE">
      <w:pPr>
        <w:pStyle w:val="ListParagraph"/>
        <w:numPr>
          <w:ilvl w:val="0"/>
          <w:numId w:val="9"/>
        </w:numPr>
      </w:pPr>
      <w:r w:rsidRPr="00435E5B">
        <w:t>Name of the conditioner laboratory or packer and country (if different to the manufacturer or the person responsible);</w:t>
      </w:r>
    </w:p>
    <w:p w:rsidR="002C555E" w:rsidRDefault="00152462" w:rsidP="004E78AE">
      <w:pPr>
        <w:pStyle w:val="ListParagraph"/>
        <w:numPr>
          <w:ilvl w:val="0"/>
          <w:numId w:val="9"/>
        </w:numPr>
      </w:pPr>
      <w:r w:rsidRPr="00152462">
        <w:t xml:space="preserve">Safety precautions and warnings when </w:t>
      </w:r>
      <w:r>
        <w:t>applicable.</w:t>
      </w:r>
    </w:p>
    <w:p w:rsidR="00685E3D" w:rsidRDefault="00685E3D" w:rsidP="00685E3D">
      <w:pPr>
        <w:pStyle w:val="NoSpacing"/>
      </w:pPr>
    </w:p>
    <w:p w:rsidR="0054707C" w:rsidRPr="00685E3D" w:rsidRDefault="0054707C" w:rsidP="00685E3D">
      <w:pPr>
        <w:pStyle w:val="ListParagraph"/>
        <w:numPr>
          <w:ilvl w:val="0"/>
          <w:numId w:val="2"/>
        </w:numPr>
      </w:pPr>
      <w:r>
        <w:rPr>
          <w:b/>
        </w:rPr>
        <w:t>Special captions</w:t>
      </w:r>
    </w:p>
    <w:p w:rsidR="00685E3D" w:rsidRDefault="002605F5" w:rsidP="00685E3D">
      <w:r w:rsidRPr="002605F5">
        <w:t xml:space="preserve">The secondary </w:t>
      </w:r>
      <w:r>
        <w:t xml:space="preserve">container </w:t>
      </w:r>
      <w:r w:rsidRPr="002605F5">
        <w:t xml:space="preserve">or packaging, or primary </w:t>
      </w:r>
      <w:r>
        <w:t xml:space="preserve">container </w:t>
      </w:r>
      <w:r w:rsidRPr="002605F5">
        <w:t xml:space="preserve">or packaging when the product has no </w:t>
      </w:r>
      <w:r w:rsidR="005E4CF8" w:rsidRPr="002605F5">
        <w:t xml:space="preserve">secondary </w:t>
      </w:r>
      <w:r w:rsidR="005E4CF8">
        <w:t xml:space="preserve">container </w:t>
      </w:r>
      <w:r w:rsidRPr="002605F5">
        <w:t xml:space="preserve">or packaging, </w:t>
      </w:r>
      <w:r w:rsidR="00005B9B">
        <w:t xml:space="preserve">of </w:t>
      </w:r>
      <w:r w:rsidRPr="002605F5">
        <w:t>medicines containing the active ingredients or excipients described in the list of Annex 1 shall bear the inscriptions (or similar phrases) indicating the actions cited therein.</w:t>
      </w:r>
    </w:p>
    <w:p w:rsidR="008D46B9" w:rsidRPr="00685E3D" w:rsidRDefault="006D6E82" w:rsidP="00685E3D">
      <w:r w:rsidRPr="006D6E82">
        <w:t>They must also carry captions or phrases similar to those contained in Pharmacological Standards of Central America and Dominican Republic (NFCARD) in its latest version.</w:t>
      </w:r>
    </w:p>
    <w:p w:rsidR="00735B1D" w:rsidRDefault="00735B1D" w:rsidP="00735B1D">
      <w:pPr>
        <w:pStyle w:val="ListParagraph"/>
        <w:numPr>
          <w:ilvl w:val="0"/>
          <w:numId w:val="2"/>
        </w:numPr>
        <w:rPr>
          <w:b/>
        </w:rPr>
      </w:pPr>
      <w:r w:rsidRPr="00735B1D">
        <w:rPr>
          <w:b/>
        </w:rPr>
        <w:t>Over-the-counter products</w:t>
      </w:r>
    </w:p>
    <w:p w:rsidR="00735B1D" w:rsidRDefault="000A1F47" w:rsidP="00735B1D">
      <w:r w:rsidRPr="000A1F47">
        <w:t xml:space="preserve">In addition to as indicated in chapters 6 and 7, over-the-counter products must indicate on the </w:t>
      </w:r>
      <w:r w:rsidR="00355E88">
        <w:t xml:space="preserve">labels of the </w:t>
      </w:r>
      <w:r w:rsidRPr="000A1F47">
        <w:t xml:space="preserve">container / primary packaging if they do not have </w:t>
      </w:r>
      <w:r w:rsidR="00355E88">
        <w:t xml:space="preserve">a secondary </w:t>
      </w:r>
      <w:r w:rsidRPr="000A1F47">
        <w:t xml:space="preserve">container / packaging or </w:t>
      </w:r>
      <w:r w:rsidR="00355E88">
        <w:t xml:space="preserve">on the </w:t>
      </w:r>
      <w:r w:rsidRPr="000A1F47">
        <w:lastRenderedPageBreak/>
        <w:t xml:space="preserve">secondary </w:t>
      </w:r>
      <w:r w:rsidR="00355E88">
        <w:t xml:space="preserve">container </w:t>
      </w:r>
      <w:r w:rsidRPr="000A1F47">
        <w:t xml:space="preserve">/ packaging if they do not have </w:t>
      </w:r>
      <w:r w:rsidR="00355E88">
        <w:t xml:space="preserve">an </w:t>
      </w:r>
      <w:r w:rsidRPr="000A1F47">
        <w:t xml:space="preserve">insert, </w:t>
      </w:r>
      <w:r w:rsidR="00355E88">
        <w:t xml:space="preserve">the </w:t>
      </w:r>
      <w:r w:rsidRPr="000A1F47">
        <w:t xml:space="preserve">indications, precautions, </w:t>
      </w:r>
      <w:r w:rsidR="00964F3C">
        <w:t>exceptions</w:t>
      </w:r>
      <w:r w:rsidRPr="000A1F47">
        <w:t>, and dos</w:t>
      </w:r>
      <w:r w:rsidR="00964F3C">
        <w:t>age</w:t>
      </w:r>
      <w:r w:rsidRPr="000A1F47">
        <w:t>.</w:t>
      </w:r>
    </w:p>
    <w:p w:rsidR="0054707C" w:rsidRPr="00AF7B3A" w:rsidRDefault="001948E2" w:rsidP="00AF7B3A">
      <w:pPr>
        <w:pStyle w:val="ListParagraph"/>
        <w:numPr>
          <w:ilvl w:val="0"/>
          <w:numId w:val="2"/>
        </w:numPr>
      </w:pPr>
      <w:r w:rsidRPr="001948E2">
        <w:rPr>
          <w:b/>
        </w:rPr>
        <w:t>Officinal products (</w:t>
      </w:r>
      <w:r>
        <w:rPr>
          <w:b/>
        </w:rPr>
        <w:t>master formulas</w:t>
      </w:r>
      <w:r w:rsidRPr="001948E2">
        <w:rPr>
          <w:b/>
        </w:rPr>
        <w:t>)</w:t>
      </w:r>
    </w:p>
    <w:p w:rsidR="00AF7B3A" w:rsidRDefault="007B6547" w:rsidP="00AF7B3A">
      <w:r w:rsidRPr="007B6547">
        <w:t xml:space="preserve">The minimum information that must be on the </w:t>
      </w:r>
      <w:r w:rsidR="004A5170">
        <w:t xml:space="preserve">officinal products (master formulas) </w:t>
      </w:r>
      <w:r w:rsidRPr="007B6547">
        <w:t>is as follows:</w:t>
      </w:r>
    </w:p>
    <w:p w:rsidR="00923AF1" w:rsidRPr="009574FF" w:rsidRDefault="00923AF1" w:rsidP="004E78AE">
      <w:pPr>
        <w:pStyle w:val="ListParagraph"/>
        <w:numPr>
          <w:ilvl w:val="0"/>
          <w:numId w:val="10"/>
        </w:numPr>
        <w:rPr>
          <w:b/>
        </w:rPr>
      </w:pPr>
      <w:r w:rsidRPr="00B27103">
        <w:t>Name of the medicinal</w:t>
      </w:r>
      <w:r>
        <w:t xml:space="preserve"> product;</w:t>
      </w:r>
    </w:p>
    <w:p w:rsidR="004A5170" w:rsidRDefault="00923AF1" w:rsidP="004E78AE">
      <w:pPr>
        <w:pStyle w:val="ListParagraph"/>
        <w:numPr>
          <w:ilvl w:val="0"/>
          <w:numId w:val="10"/>
        </w:numPr>
      </w:pPr>
      <w:r w:rsidRPr="00923AF1">
        <w:t>Name and address of the pharmacy and name of the pharmacist responsible;</w:t>
      </w:r>
    </w:p>
    <w:p w:rsidR="00923AF1" w:rsidRDefault="00F16D5C" w:rsidP="004E78AE">
      <w:pPr>
        <w:pStyle w:val="ListParagraph"/>
        <w:numPr>
          <w:ilvl w:val="0"/>
          <w:numId w:val="10"/>
        </w:numPr>
      </w:pPr>
      <w:r w:rsidRPr="00F16D5C">
        <w:t xml:space="preserve">Composition of product per unit of measure, indicating the active ingredients with concentration and including in the text </w:t>
      </w:r>
      <w:r w:rsidR="00BC163D">
        <w:t xml:space="preserve">of </w:t>
      </w:r>
      <w:r w:rsidRPr="00F16D5C">
        <w:t xml:space="preserve">excipients </w:t>
      </w:r>
      <w:r w:rsidR="00BC163D">
        <w:t xml:space="preserve">the </w:t>
      </w:r>
      <w:proofErr w:type="spellStart"/>
      <w:r>
        <w:t>c.s</w:t>
      </w:r>
      <w:proofErr w:type="spellEnd"/>
      <w:r>
        <w:t>.</w:t>
      </w:r>
      <w:r w:rsidRPr="00F16D5C">
        <w:t xml:space="preserve"> </w:t>
      </w:r>
      <w:r w:rsidR="00352BAB">
        <w:t xml:space="preserve">carrier </w:t>
      </w:r>
      <w:r>
        <w:t xml:space="preserve">or </w:t>
      </w:r>
      <w:proofErr w:type="spellStart"/>
      <w:r w:rsidRPr="00F16D5C">
        <w:t>c.s.o</w:t>
      </w:r>
      <w:proofErr w:type="spellEnd"/>
      <w:r w:rsidRPr="00F16D5C">
        <w:t xml:space="preserve"> equivalent abbreviations</w:t>
      </w:r>
      <w:r w:rsidR="008C6085">
        <w:t>;</w:t>
      </w:r>
    </w:p>
    <w:p w:rsidR="008C6085" w:rsidRPr="006C15E3" w:rsidRDefault="008C6085" w:rsidP="004E78AE">
      <w:pPr>
        <w:pStyle w:val="ListParagraph"/>
        <w:numPr>
          <w:ilvl w:val="0"/>
          <w:numId w:val="10"/>
        </w:numPr>
        <w:rPr>
          <w:b/>
        </w:rPr>
      </w:pPr>
      <w:r w:rsidRPr="00F72349">
        <w:t>Route of administration</w:t>
      </w:r>
      <w:r>
        <w:t>;</w:t>
      </w:r>
    </w:p>
    <w:p w:rsidR="008C6085" w:rsidRDefault="008C6085" w:rsidP="002672C9">
      <w:pPr>
        <w:pStyle w:val="ListParagraph"/>
        <w:numPr>
          <w:ilvl w:val="0"/>
          <w:numId w:val="11"/>
        </w:numPr>
      </w:pPr>
      <w:r w:rsidRPr="008C6085">
        <w:t>Dosage and method of administration, for example: Put 2 tablespoons in half glass of water</w:t>
      </w:r>
      <w:r w:rsidR="0061008C">
        <w:t>.</w:t>
      </w:r>
    </w:p>
    <w:p w:rsidR="0061008C" w:rsidRPr="00AF7B3A" w:rsidRDefault="0061008C" w:rsidP="0061008C">
      <w:pPr>
        <w:pStyle w:val="NoSpacing"/>
      </w:pPr>
    </w:p>
    <w:p w:rsidR="0061008C" w:rsidRDefault="0061008C" w:rsidP="0061008C">
      <w:pPr>
        <w:pStyle w:val="ListParagraph"/>
        <w:numPr>
          <w:ilvl w:val="0"/>
          <w:numId w:val="2"/>
        </w:numPr>
        <w:rPr>
          <w:b/>
        </w:rPr>
      </w:pPr>
      <w:r w:rsidRPr="0061008C">
        <w:rPr>
          <w:b/>
        </w:rPr>
        <w:t>Psychotropic or narcotic drugs</w:t>
      </w:r>
    </w:p>
    <w:p w:rsidR="0061008C" w:rsidRDefault="00127D4C" w:rsidP="00127D4C">
      <w:r w:rsidRPr="00127D4C">
        <w:t xml:space="preserve">In addition to as indicated in </w:t>
      </w:r>
      <w:r w:rsidR="00CE76B2">
        <w:t>C</w:t>
      </w:r>
      <w:r w:rsidRPr="00127D4C">
        <w:t xml:space="preserve">hapters 6 and 7, </w:t>
      </w:r>
      <w:r w:rsidR="006F6DCF">
        <w:t xml:space="preserve">for </w:t>
      </w:r>
      <w:r w:rsidRPr="00127D4C">
        <w:t xml:space="preserve">medicines containing narcotics or </w:t>
      </w:r>
      <w:proofErr w:type="spellStart"/>
      <w:r w:rsidRPr="00127D4C">
        <w:t>psychotropic</w:t>
      </w:r>
      <w:r w:rsidR="00E931EF">
        <w:t>s</w:t>
      </w:r>
      <w:proofErr w:type="spellEnd"/>
      <w:r w:rsidRPr="00127D4C">
        <w:t xml:space="preserve">, </w:t>
      </w:r>
      <w:r w:rsidR="009205B7">
        <w:t>the phrase: “</w:t>
      </w:r>
      <w:r w:rsidR="009205B7" w:rsidRPr="00127D4C">
        <w:t>Caution, can create dependency</w:t>
      </w:r>
      <w:r w:rsidR="009205B7">
        <w:t>”</w:t>
      </w:r>
      <w:r w:rsidR="009205B7" w:rsidRPr="00127D4C">
        <w:t xml:space="preserve"> or a similar phrase</w:t>
      </w:r>
      <w:r w:rsidR="0024691A">
        <w:t xml:space="preserve"> </w:t>
      </w:r>
      <w:r w:rsidRPr="00127D4C">
        <w:t xml:space="preserve">shall be printed on the </w:t>
      </w:r>
      <w:r w:rsidR="0024691A">
        <w:t xml:space="preserve">secondary container </w:t>
      </w:r>
      <w:r w:rsidRPr="00127D4C">
        <w:t xml:space="preserve">or packaging, or in the primary </w:t>
      </w:r>
      <w:r w:rsidR="00B47129">
        <w:t xml:space="preserve">packaging </w:t>
      </w:r>
      <w:r w:rsidRPr="00127D4C">
        <w:t xml:space="preserve">if </w:t>
      </w:r>
      <w:r w:rsidR="00B47129">
        <w:t xml:space="preserve">there isn’t a secondary container </w:t>
      </w:r>
      <w:r w:rsidRPr="00127D4C">
        <w:t xml:space="preserve">or </w:t>
      </w:r>
      <w:r w:rsidR="00B47129">
        <w:t>packaging.</w:t>
      </w:r>
    </w:p>
    <w:p w:rsidR="00593DE3" w:rsidRDefault="00593DE3" w:rsidP="001B746C">
      <w:pPr>
        <w:pStyle w:val="ListParagraph"/>
        <w:numPr>
          <w:ilvl w:val="0"/>
          <w:numId w:val="2"/>
        </w:numPr>
        <w:rPr>
          <w:b/>
        </w:rPr>
      </w:pPr>
      <w:r w:rsidRPr="00593DE3">
        <w:rPr>
          <w:b/>
        </w:rPr>
        <w:t>Insert, instructions</w:t>
      </w:r>
      <w:r>
        <w:rPr>
          <w:b/>
        </w:rPr>
        <w:t xml:space="preserve"> or package insert</w:t>
      </w:r>
    </w:p>
    <w:p w:rsidR="00593DE3" w:rsidRPr="00593DE3" w:rsidRDefault="004912E2" w:rsidP="00593DE3">
      <w:r w:rsidRPr="004912E2">
        <w:t xml:space="preserve">In the case of products in which it is essential to include indications, warnings, </w:t>
      </w:r>
      <w:r>
        <w:t>exceptions</w:t>
      </w:r>
      <w:r w:rsidRPr="004912E2">
        <w:t xml:space="preserve">, </w:t>
      </w:r>
      <w:r w:rsidR="00147D78">
        <w:t>reactions</w:t>
      </w:r>
      <w:r w:rsidRPr="004912E2">
        <w:t xml:space="preserve">, dosage, etc., these can be printed on the primary </w:t>
      </w:r>
      <w:r w:rsidR="00D7754A">
        <w:t>or secondary container /</w:t>
      </w:r>
      <w:r w:rsidRPr="004912E2">
        <w:t xml:space="preserve">packaging, in the insert, </w:t>
      </w:r>
      <w:r w:rsidR="004B75EE">
        <w:t xml:space="preserve">instructions </w:t>
      </w:r>
      <w:r w:rsidRPr="004912E2">
        <w:t>or package insert.</w:t>
      </w:r>
    </w:p>
    <w:p w:rsidR="000F1C2D" w:rsidRDefault="000F1C2D" w:rsidP="000F1C2D">
      <w:pPr>
        <w:pStyle w:val="ListParagraph"/>
        <w:numPr>
          <w:ilvl w:val="0"/>
          <w:numId w:val="2"/>
        </w:numPr>
        <w:rPr>
          <w:b/>
        </w:rPr>
      </w:pPr>
      <w:r>
        <w:rPr>
          <w:b/>
        </w:rPr>
        <w:t>Reference</w:t>
      </w:r>
    </w:p>
    <w:p w:rsidR="000F1C2D" w:rsidRDefault="004E78AE" w:rsidP="004E78AE">
      <w:r>
        <w:t>For the preparation of this technical regulation the following documents</w:t>
      </w:r>
      <w:r w:rsidRPr="004E78AE">
        <w:t xml:space="preserve"> </w:t>
      </w:r>
      <w:r>
        <w:t>were considered:</w:t>
      </w:r>
    </w:p>
    <w:p w:rsidR="004E78AE" w:rsidRDefault="009004BB" w:rsidP="009004BB">
      <w:pPr>
        <w:pStyle w:val="ListParagraph"/>
        <w:numPr>
          <w:ilvl w:val="0"/>
          <w:numId w:val="11"/>
        </w:numPr>
      </w:pPr>
      <w:r w:rsidRPr="009004BB">
        <w:t xml:space="preserve">Protocol </w:t>
      </w:r>
      <w:r>
        <w:t>to “</w:t>
      </w:r>
      <w:r w:rsidRPr="009004BB">
        <w:t>II workshop on harmonization of criteria for registration of drugs for Central America and Panama</w:t>
      </w:r>
      <w:r>
        <w:t>”</w:t>
      </w:r>
      <w:r w:rsidRPr="009004BB">
        <w:t>, Guatemala, September 17-19, 1998.</w:t>
      </w:r>
    </w:p>
    <w:p w:rsidR="009004BB" w:rsidRDefault="007A6915" w:rsidP="007A6915">
      <w:pPr>
        <w:pStyle w:val="ListParagraph"/>
        <w:numPr>
          <w:ilvl w:val="0"/>
          <w:numId w:val="11"/>
        </w:numPr>
      </w:pPr>
      <w:r w:rsidRPr="007A6915">
        <w:t>European Union Directive 92/27 / EEC of 31 March 1992 on the labelling and package leaflet of medicinal products for human use.</w:t>
      </w:r>
    </w:p>
    <w:p w:rsidR="007A6915" w:rsidRDefault="00962E23" w:rsidP="00962E23">
      <w:pPr>
        <w:pStyle w:val="ListParagraph"/>
        <w:numPr>
          <w:ilvl w:val="0"/>
          <w:numId w:val="11"/>
        </w:numPr>
      </w:pPr>
      <w:r w:rsidRPr="00962E23">
        <w:t xml:space="preserve">Department of regulation and control of pharmaceutical and related products. Ministry of Public Health and Social Welfare of Guatemala. Special captions </w:t>
      </w:r>
      <w:r w:rsidR="00083B72">
        <w:t xml:space="preserve">of </w:t>
      </w:r>
      <w:r w:rsidRPr="00962E23">
        <w:t>mandatory printing</w:t>
      </w:r>
      <w:r w:rsidR="00E17155">
        <w:t xml:space="preserve"> on packaging of medicine</w:t>
      </w:r>
      <w:r w:rsidR="00777EB8">
        <w:t>s</w:t>
      </w:r>
      <w:r w:rsidRPr="00962E23">
        <w:t>. Guatemala, 1998.</w:t>
      </w:r>
    </w:p>
    <w:p w:rsidR="00BB2A43" w:rsidRDefault="00BB2A43" w:rsidP="00BB2A43">
      <w:pPr>
        <w:pStyle w:val="NoSpacing"/>
      </w:pPr>
    </w:p>
    <w:p w:rsidR="001948E2" w:rsidRDefault="00BB2A43" w:rsidP="00BB2A43">
      <w:pPr>
        <w:pStyle w:val="ListParagraph"/>
        <w:numPr>
          <w:ilvl w:val="0"/>
          <w:numId w:val="2"/>
        </w:numPr>
        <w:rPr>
          <w:b/>
        </w:rPr>
      </w:pPr>
      <w:r w:rsidRPr="00BB2A43">
        <w:rPr>
          <w:b/>
        </w:rPr>
        <w:t xml:space="preserve">Monitoring and </w:t>
      </w:r>
      <w:r w:rsidR="00610742">
        <w:rPr>
          <w:b/>
        </w:rPr>
        <w:t>inspection</w:t>
      </w:r>
    </w:p>
    <w:p w:rsidR="00BB2A43" w:rsidRDefault="00040E0F" w:rsidP="00BB2A43">
      <w:pPr>
        <w:pStyle w:val="NoSpacing"/>
        <w:contextualSpacing/>
        <w:rPr>
          <w:lang w:val="en"/>
        </w:rPr>
      </w:pPr>
      <w:r w:rsidRPr="00040E0F">
        <w:t xml:space="preserve">The monitoring and verification of this technical regulation corresponds </w:t>
      </w:r>
      <w:r>
        <w:rPr>
          <w:lang w:val="en"/>
        </w:rPr>
        <w:t>to the Regulatory Authorities of Health Drug Registration and other competent authorities of each Member State.</w:t>
      </w:r>
    </w:p>
    <w:p w:rsidR="00560E65" w:rsidRDefault="00560E65" w:rsidP="00BB2A43">
      <w:pPr>
        <w:pStyle w:val="NoSpacing"/>
        <w:contextualSpacing/>
        <w:rPr>
          <w:lang w:val="en"/>
        </w:rPr>
      </w:pPr>
    </w:p>
    <w:p w:rsidR="00560E65" w:rsidRDefault="00560E65">
      <w:pPr>
        <w:rPr>
          <w:lang w:val="en"/>
        </w:rPr>
      </w:pPr>
      <w:r>
        <w:rPr>
          <w:lang w:val="en"/>
        </w:rPr>
        <w:br w:type="page"/>
      </w:r>
    </w:p>
    <w:p w:rsidR="00560E65" w:rsidRPr="00560E65" w:rsidRDefault="00560E65" w:rsidP="00560E65">
      <w:pPr>
        <w:jc w:val="center"/>
        <w:rPr>
          <w:b/>
        </w:rPr>
      </w:pPr>
      <w:r w:rsidRPr="00560E65">
        <w:rPr>
          <w:b/>
        </w:rPr>
        <w:lastRenderedPageBreak/>
        <w:t>ANNEX 1</w:t>
      </w:r>
    </w:p>
    <w:p w:rsidR="00B12819" w:rsidRDefault="00B12819" w:rsidP="00B12819">
      <w:pPr>
        <w:jc w:val="center"/>
        <w:rPr>
          <w:b/>
        </w:rPr>
      </w:pPr>
      <w:r>
        <w:rPr>
          <w:b/>
        </w:rPr>
        <w:t>Special captions</w:t>
      </w:r>
    </w:p>
    <w:p w:rsidR="00B12819" w:rsidRDefault="00D0200C" w:rsidP="00D0200C">
      <w:pPr>
        <w:pStyle w:val="ListParagraph"/>
        <w:numPr>
          <w:ilvl w:val="0"/>
          <w:numId w:val="12"/>
        </w:numPr>
      </w:pPr>
      <w:proofErr w:type="spellStart"/>
      <w:r w:rsidRPr="00D0200C">
        <w:rPr>
          <w:b/>
        </w:rPr>
        <w:t>Tartrazine</w:t>
      </w:r>
      <w:proofErr w:type="spellEnd"/>
      <w:r w:rsidRPr="00D0200C">
        <w:rPr>
          <w:b/>
        </w:rPr>
        <w:t xml:space="preserve"> (oral use)</w:t>
      </w:r>
      <w:r w:rsidRPr="00D0200C">
        <w:t xml:space="preserve">. Do not administer to people allergic to </w:t>
      </w:r>
      <w:proofErr w:type="spellStart"/>
      <w:r w:rsidRPr="00D0200C">
        <w:t>tartrazine</w:t>
      </w:r>
      <w:proofErr w:type="spellEnd"/>
      <w:r w:rsidRPr="00D0200C">
        <w:t>.</w:t>
      </w:r>
    </w:p>
    <w:p w:rsidR="00D0200C" w:rsidRDefault="00D0200C" w:rsidP="00D0200C">
      <w:pPr>
        <w:pStyle w:val="ListParagraph"/>
        <w:numPr>
          <w:ilvl w:val="0"/>
          <w:numId w:val="12"/>
        </w:numPr>
      </w:pPr>
      <w:r w:rsidRPr="00D0200C">
        <w:rPr>
          <w:b/>
        </w:rPr>
        <w:t>Benzyl alcohol (parenteral use)</w:t>
      </w:r>
      <w:r w:rsidRPr="00D0200C">
        <w:t>. It contains benzyl alcohol; do not give to children under six (6) months.</w:t>
      </w:r>
    </w:p>
    <w:p w:rsidR="00D0200C" w:rsidRDefault="00960672" w:rsidP="00960672">
      <w:pPr>
        <w:pStyle w:val="ListParagraph"/>
        <w:numPr>
          <w:ilvl w:val="0"/>
          <w:numId w:val="12"/>
        </w:numPr>
      </w:pPr>
      <w:proofErr w:type="spellStart"/>
      <w:r w:rsidRPr="00960672">
        <w:rPr>
          <w:b/>
        </w:rPr>
        <w:t>Tetracyclines</w:t>
      </w:r>
      <w:proofErr w:type="spellEnd"/>
      <w:r w:rsidRPr="00960672">
        <w:t>. Do not administer to children under eight (8) years, or during pregnancy or breastfeeding.</w:t>
      </w:r>
    </w:p>
    <w:p w:rsidR="00960672" w:rsidRDefault="00987DE7" w:rsidP="00987DE7">
      <w:pPr>
        <w:pStyle w:val="ListParagraph"/>
        <w:numPr>
          <w:ilvl w:val="0"/>
          <w:numId w:val="12"/>
        </w:numPr>
      </w:pPr>
      <w:r w:rsidRPr="00987DE7">
        <w:rPr>
          <w:b/>
        </w:rPr>
        <w:t>Acetylsalicylic acid</w:t>
      </w:r>
      <w:r w:rsidRPr="00987DE7">
        <w:t xml:space="preserve">. Do not administer to children </w:t>
      </w:r>
      <w:proofErr w:type="gramStart"/>
      <w:r w:rsidRPr="00987DE7">
        <w:t>under</w:t>
      </w:r>
      <w:proofErr w:type="gramEnd"/>
      <w:r w:rsidRPr="00987DE7">
        <w:t xml:space="preserve"> twelve (12) years with chickenpox or flu.</w:t>
      </w:r>
    </w:p>
    <w:p w:rsidR="00987DE7" w:rsidRDefault="00987DE7" w:rsidP="00987DE7">
      <w:pPr>
        <w:pStyle w:val="ListParagraph"/>
        <w:numPr>
          <w:ilvl w:val="0"/>
          <w:numId w:val="12"/>
        </w:numPr>
      </w:pPr>
      <w:r w:rsidRPr="00987DE7">
        <w:rPr>
          <w:b/>
        </w:rPr>
        <w:t>Acetaminophen (paracetamol)</w:t>
      </w:r>
      <w:r w:rsidRPr="00987DE7">
        <w:t xml:space="preserve">. Do not administer more than five (5) times the recommended daily dose, or for more than five (5) consecutive days </w:t>
      </w:r>
      <w:r>
        <w:t xml:space="preserve">to </w:t>
      </w:r>
      <w:r w:rsidRPr="00987DE7">
        <w:t xml:space="preserve">children, nor more than ten (10) consecutive days </w:t>
      </w:r>
      <w:r>
        <w:t xml:space="preserve">to </w:t>
      </w:r>
      <w:r w:rsidRPr="00987DE7">
        <w:t>adults. If pain or fever for more than three (3) consecutive days persists, consult a doctor.</w:t>
      </w:r>
    </w:p>
    <w:p w:rsidR="00987DE7" w:rsidRDefault="00FF0077" w:rsidP="00FF0077">
      <w:pPr>
        <w:pStyle w:val="ListParagraph"/>
        <w:numPr>
          <w:ilvl w:val="0"/>
          <w:numId w:val="12"/>
        </w:numPr>
      </w:pPr>
      <w:r w:rsidRPr="00FF0077">
        <w:rPr>
          <w:b/>
        </w:rPr>
        <w:t>Aspartame (oral use)</w:t>
      </w:r>
      <w:r w:rsidRPr="00FF0077">
        <w:t>. It contains phenylalanine</w:t>
      </w:r>
      <w:r>
        <w:t>;</w:t>
      </w:r>
      <w:r w:rsidRPr="00FF0077">
        <w:t xml:space="preserve"> caution </w:t>
      </w:r>
      <w:r>
        <w:t xml:space="preserve">to </w:t>
      </w:r>
      <w:r w:rsidRPr="00FF0077">
        <w:t>patients with phenylketonuria.</w:t>
      </w:r>
    </w:p>
    <w:p w:rsidR="00FF0077" w:rsidRDefault="00320016" w:rsidP="00320016">
      <w:pPr>
        <w:pStyle w:val="ListParagraph"/>
        <w:numPr>
          <w:ilvl w:val="0"/>
          <w:numId w:val="12"/>
        </w:numPr>
      </w:pPr>
      <w:proofErr w:type="spellStart"/>
      <w:r w:rsidRPr="00320016">
        <w:rPr>
          <w:b/>
        </w:rPr>
        <w:t>Opio</w:t>
      </w:r>
      <w:proofErr w:type="spellEnd"/>
      <w:r w:rsidRPr="00320016">
        <w:rPr>
          <w:b/>
        </w:rPr>
        <w:t xml:space="preserve">, </w:t>
      </w:r>
      <w:proofErr w:type="spellStart"/>
      <w:r w:rsidRPr="00320016">
        <w:rPr>
          <w:b/>
        </w:rPr>
        <w:t>loperamide</w:t>
      </w:r>
      <w:proofErr w:type="spellEnd"/>
      <w:r w:rsidRPr="00320016">
        <w:rPr>
          <w:b/>
        </w:rPr>
        <w:t xml:space="preserve"> or </w:t>
      </w:r>
      <w:proofErr w:type="spellStart"/>
      <w:r w:rsidRPr="00320016">
        <w:rPr>
          <w:b/>
        </w:rPr>
        <w:t>diphenoxylate</w:t>
      </w:r>
      <w:proofErr w:type="spellEnd"/>
      <w:r w:rsidRPr="00320016">
        <w:rPr>
          <w:b/>
        </w:rPr>
        <w:t xml:space="preserve"> (indicated in diarrhoea)</w:t>
      </w:r>
      <w:r w:rsidRPr="00320016">
        <w:t xml:space="preserve">. Contraindicated for children </w:t>
      </w:r>
      <w:proofErr w:type="gramStart"/>
      <w:r w:rsidRPr="00320016">
        <w:t>under</w:t>
      </w:r>
      <w:proofErr w:type="gramEnd"/>
      <w:r w:rsidRPr="00320016">
        <w:t xml:space="preserve"> two (2) years. Caution in pregnancy and lactation.</w:t>
      </w:r>
    </w:p>
    <w:p w:rsidR="00F82019" w:rsidRDefault="00F82019" w:rsidP="00F82019">
      <w:bookmarkStart w:id="0" w:name="_GoBack"/>
      <w:bookmarkEnd w:id="0"/>
    </w:p>
    <w:p w:rsidR="00F82019" w:rsidRPr="00B12819" w:rsidRDefault="00F82019" w:rsidP="00F82019">
      <w:pPr>
        <w:pStyle w:val="NoSpacing"/>
        <w:jc w:val="center"/>
      </w:pPr>
      <w:r w:rsidRPr="009E73C1">
        <w:rPr>
          <w:b/>
        </w:rPr>
        <w:t>-— END OF THE TECHNICAL REGULATIONS--</w:t>
      </w:r>
    </w:p>
    <w:sectPr w:rsidR="00F82019" w:rsidRPr="00B12819" w:rsidSect="00B256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0CC" w:rsidRDefault="00CB20CC" w:rsidP="00C12A73">
      <w:pPr>
        <w:spacing w:after="0" w:line="240" w:lineRule="auto"/>
      </w:pPr>
      <w:r>
        <w:separator/>
      </w:r>
    </w:p>
  </w:endnote>
  <w:endnote w:type="continuationSeparator" w:id="0">
    <w:p w:rsidR="00CB20CC" w:rsidRDefault="00CB20CC"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0CC" w:rsidRDefault="00CB20CC" w:rsidP="00C12A73">
      <w:pPr>
        <w:spacing w:after="0" w:line="240" w:lineRule="auto"/>
      </w:pPr>
      <w:r>
        <w:separator/>
      </w:r>
    </w:p>
  </w:footnote>
  <w:footnote w:type="continuationSeparator" w:id="0">
    <w:p w:rsidR="00CB20CC" w:rsidRDefault="00CB20CC" w:rsidP="00C12A73">
      <w:pPr>
        <w:spacing w:after="0" w:line="240" w:lineRule="auto"/>
      </w:pPr>
      <w:r>
        <w:continuationSeparator/>
      </w:r>
    </w:p>
  </w:footnote>
  <w:footnote w:id="1">
    <w:p w:rsidR="002E3C78" w:rsidRDefault="002E3C78" w:rsidP="002E3C78">
      <w:pPr>
        <w:pStyle w:val="FootnoteText"/>
      </w:pPr>
      <w:r>
        <w:rPr>
          <w:rStyle w:val="FootnoteReference"/>
        </w:rPr>
        <w:footnoteRef/>
      </w:r>
      <w:r>
        <w:t xml:space="preserve"> A blister is a </w:t>
      </w:r>
      <w:r w:rsidRPr="00553439">
        <w:t>unit container for several small manufactured goods consisting of a support board or cardboard on which is glued a sheet of clear plastic pockets in which the various items are housed.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C2" w:rsidRDefault="008F11C2">
    <w:pPr>
      <w:pStyle w:val="Header"/>
      <w:pBdr>
        <w:bottom w:val="single" w:sz="12" w:space="1" w:color="auto"/>
      </w:pBdr>
      <w:rPr>
        <w:lang w:val="en-US"/>
      </w:rPr>
    </w:pPr>
    <w:r>
      <w:rPr>
        <w:lang w:val="en-US"/>
      </w:rPr>
      <w:t>CENTRAL AMERICAN TECHNICAL REGULATION (RTCA) 11.0</w:t>
    </w:r>
    <w:r w:rsidR="00A766AC">
      <w:rPr>
        <w:lang w:val="en-US"/>
      </w:rPr>
      <w:t>1</w:t>
    </w:r>
    <w:r>
      <w:rPr>
        <w:lang w:val="en-US"/>
      </w:rPr>
      <w:t>.</w:t>
    </w:r>
    <w:r w:rsidR="00A766AC">
      <w:rPr>
        <w:lang w:val="en-US"/>
      </w:rPr>
      <w:t>02</w:t>
    </w:r>
    <w:r>
      <w:rPr>
        <w:lang w:val="en-US"/>
      </w:rPr>
      <w:t>:</w:t>
    </w:r>
    <w:r w:rsidR="00A766AC">
      <w:rPr>
        <w:lang w:val="en-US"/>
      </w:rPr>
      <w:t>04</w:t>
    </w:r>
  </w:p>
  <w:p w:rsidR="008F11C2" w:rsidRPr="00B256D7" w:rsidRDefault="008F11C2">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3D7"/>
    <w:multiLevelType w:val="hybridMultilevel"/>
    <w:tmpl w:val="6B6A354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ABD169D"/>
    <w:multiLevelType w:val="hybridMultilevel"/>
    <w:tmpl w:val="68A0614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
    <w:nsid w:val="0CEC5EE8"/>
    <w:multiLevelType w:val="hybridMultilevel"/>
    <w:tmpl w:val="9612DF96"/>
    <w:lvl w:ilvl="0" w:tplc="150CC68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
    <w:nsid w:val="152313A4"/>
    <w:multiLevelType w:val="hybridMultilevel"/>
    <w:tmpl w:val="7576CEB2"/>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1648012E"/>
    <w:multiLevelType w:val="hybridMultilevel"/>
    <w:tmpl w:val="935C946A"/>
    <w:lvl w:ilvl="0" w:tplc="20DCDDD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196C0791"/>
    <w:multiLevelType w:val="hybridMultilevel"/>
    <w:tmpl w:val="F7229678"/>
    <w:lvl w:ilvl="0" w:tplc="FD5AF41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nsid w:val="1A513D39"/>
    <w:multiLevelType w:val="hybridMultilevel"/>
    <w:tmpl w:val="E3A82F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7">
    <w:nsid w:val="1F1F2D91"/>
    <w:multiLevelType w:val="hybridMultilevel"/>
    <w:tmpl w:val="6B6A3548"/>
    <w:lvl w:ilvl="0" w:tplc="2C090017">
      <w:start w:val="1"/>
      <w:numFmt w:val="lowerLetter"/>
      <w:lvlText w:val="%1)"/>
      <w:lvlJc w:val="left"/>
      <w:pPr>
        <w:ind w:left="360" w:hanging="360"/>
      </w:p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8">
    <w:nsid w:val="23907F4D"/>
    <w:multiLevelType w:val="multilevel"/>
    <w:tmpl w:val="045A46DC"/>
    <w:lvl w:ilvl="0">
      <w:start w:val="1"/>
      <w:numFmt w:val="decimal"/>
      <w:lvlText w:val="%1."/>
      <w:lvlJc w:val="left"/>
      <w:pPr>
        <w:ind w:left="720" w:hanging="72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0">
    <w:nsid w:val="3A824C16"/>
    <w:multiLevelType w:val="hybridMultilevel"/>
    <w:tmpl w:val="4C38769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454B0169"/>
    <w:multiLevelType w:val="hybridMultilevel"/>
    <w:tmpl w:val="8638B1C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9"/>
  </w:num>
  <w:num w:numId="2">
    <w:abstractNumId w:val="8"/>
  </w:num>
  <w:num w:numId="3">
    <w:abstractNumId w:val="1"/>
  </w:num>
  <w:num w:numId="4">
    <w:abstractNumId w:val="0"/>
  </w:num>
  <w:num w:numId="5">
    <w:abstractNumId w:val="10"/>
  </w:num>
  <w:num w:numId="6">
    <w:abstractNumId w:val="7"/>
  </w:num>
  <w:num w:numId="7">
    <w:abstractNumId w:val="6"/>
  </w:num>
  <w:num w:numId="8">
    <w:abstractNumId w:val="5"/>
  </w:num>
  <w:num w:numId="9">
    <w:abstractNumId w:val="4"/>
  </w:num>
  <w:num w:numId="10">
    <w:abstractNumId w:val="2"/>
  </w:num>
  <w:num w:numId="11">
    <w:abstractNumId w:val="11"/>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2CAF"/>
    <w:rsid w:val="0000303A"/>
    <w:rsid w:val="00003FBF"/>
    <w:rsid w:val="00005284"/>
    <w:rsid w:val="00005B9B"/>
    <w:rsid w:val="00005F31"/>
    <w:rsid w:val="0000707D"/>
    <w:rsid w:val="000070EF"/>
    <w:rsid w:val="00011F73"/>
    <w:rsid w:val="00013B2E"/>
    <w:rsid w:val="00014FB2"/>
    <w:rsid w:val="000161D2"/>
    <w:rsid w:val="00017F97"/>
    <w:rsid w:val="00021129"/>
    <w:rsid w:val="00021695"/>
    <w:rsid w:val="00021896"/>
    <w:rsid w:val="000224DF"/>
    <w:rsid w:val="00022A24"/>
    <w:rsid w:val="00024C05"/>
    <w:rsid w:val="000300BB"/>
    <w:rsid w:val="000305DD"/>
    <w:rsid w:val="0003075B"/>
    <w:rsid w:val="00030C2F"/>
    <w:rsid w:val="00031455"/>
    <w:rsid w:val="0003164D"/>
    <w:rsid w:val="00034A90"/>
    <w:rsid w:val="000354E2"/>
    <w:rsid w:val="000368D9"/>
    <w:rsid w:val="00040819"/>
    <w:rsid w:val="00040E0F"/>
    <w:rsid w:val="00045C81"/>
    <w:rsid w:val="00050EB7"/>
    <w:rsid w:val="00051748"/>
    <w:rsid w:val="00053713"/>
    <w:rsid w:val="0006219D"/>
    <w:rsid w:val="00063904"/>
    <w:rsid w:val="00063DD9"/>
    <w:rsid w:val="000642E3"/>
    <w:rsid w:val="000652E7"/>
    <w:rsid w:val="00065A68"/>
    <w:rsid w:val="00066408"/>
    <w:rsid w:val="00073B34"/>
    <w:rsid w:val="000775F2"/>
    <w:rsid w:val="00077BE8"/>
    <w:rsid w:val="00080B16"/>
    <w:rsid w:val="00083B72"/>
    <w:rsid w:val="000848EA"/>
    <w:rsid w:val="00091A69"/>
    <w:rsid w:val="00094EA4"/>
    <w:rsid w:val="0009722F"/>
    <w:rsid w:val="000A1F47"/>
    <w:rsid w:val="000A358E"/>
    <w:rsid w:val="000A4343"/>
    <w:rsid w:val="000A6A4D"/>
    <w:rsid w:val="000B2EAF"/>
    <w:rsid w:val="000B3074"/>
    <w:rsid w:val="000B448D"/>
    <w:rsid w:val="000B5D89"/>
    <w:rsid w:val="000B677B"/>
    <w:rsid w:val="000B677F"/>
    <w:rsid w:val="000B72DF"/>
    <w:rsid w:val="000C3AF7"/>
    <w:rsid w:val="000C6D41"/>
    <w:rsid w:val="000C75F4"/>
    <w:rsid w:val="000D3657"/>
    <w:rsid w:val="000D3DD1"/>
    <w:rsid w:val="000D5426"/>
    <w:rsid w:val="000D5CD5"/>
    <w:rsid w:val="000E2EFA"/>
    <w:rsid w:val="000E6696"/>
    <w:rsid w:val="000E73D0"/>
    <w:rsid w:val="000F027B"/>
    <w:rsid w:val="000F1C2D"/>
    <w:rsid w:val="000F38C3"/>
    <w:rsid w:val="000F59B1"/>
    <w:rsid w:val="000F5BBB"/>
    <w:rsid w:val="000F63DF"/>
    <w:rsid w:val="00100FB2"/>
    <w:rsid w:val="00101540"/>
    <w:rsid w:val="001045EF"/>
    <w:rsid w:val="00105ACE"/>
    <w:rsid w:val="00111977"/>
    <w:rsid w:val="00114082"/>
    <w:rsid w:val="00120D90"/>
    <w:rsid w:val="00121FA0"/>
    <w:rsid w:val="00126228"/>
    <w:rsid w:val="001264EA"/>
    <w:rsid w:val="0012794F"/>
    <w:rsid w:val="00127D4C"/>
    <w:rsid w:val="00130EA4"/>
    <w:rsid w:val="00132498"/>
    <w:rsid w:val="00132D0D"/>
    <w:rsid w:val="00134B84"/>
    <w:rsid w:val="001415DF"/>
    <w:rsid w:val="0014212E"/>
    <w:rsid w:val="001460BA"/>
    <w:rsid w:val="0014731A"/>
    <w:rsid w:val="001475F2"/>
    <w:rsid w:val="00147D78"/>
    <w:rsid w:val="001504A9"/>
    <w:rsid w:val="00150D5F"/>
    <w:rsid w:val="00152462"/>
    <w:rsid w:val="00153EB3"/>
    <w:rsid w:val="00156663"/>
    <w:rsid w:val="00156D1F"/>
    <w:rsid w:val="00157AEC"/>
    <w:rsid w:val="00157D6E"/>
    <w:rsid w:val="0016221B"/>
    <w:rsid w:val="001641F8"/>
    <w:rsid w:val="001646BC"/>
    <w:rsid w:val="00166405"/>
    <w:rsid w:val="0017104E"/>
    <w:rsid w:val="0017190B"/>
    <w:rsid w:val="00172B93"/>
    <w:rsid w:val="00174523"/>
    <w:rsid w:val="00180B3F"/>
    <w:rsid w:val="001849F0"/>
    <w:rsid w:val="00190850"/>
    <w:rsid w:val="00192EC6"/>
    <w:rsid w:val="00193BDF"/>
    <w:rsid w:val="00194093"/>
    <w:rsid w:val="001947DF"/>
    <w:rsid w:val="001948E2"/>
    <w:rsid w:val="00196C5C"/>
    <w:rsid w:val="00197242"/>
    <w:rsid w:val="001A54FA"/>
    <w:rsid w:val="001A6BB4"/>
    <w:rsid w:val="001B27E7"/>
    <w:rsid w:val="001B4DE1"/>
    <w:rsid w:val="001B69C8"/>
    <w:rsid w:val="001B78B6"/>
    <w:rsid w:val="001C06CE"/>
    <w:rsid w:val="001C2C9C"/>
    <w:rsid w:val="001C4602"/>
    <w:rsid w:val="001C5412"/>
    <w:rsid w:val="001C56F2"/>
    <w:rsid w:val="001D133E"/>
    <w:rsid w:val="001D6085"/>
    <w:rsid w:val="001E005E"/>
    <w:rsid w:val="001E230B"/>
    <w:rsid w:val="001E758D"/>
    <w:rsid w:val="001F71FD"/>
    <w:rsid w:val="00201BB4"/>
    <w:rsid w:val="00202063"/>
    <w:rsid w:val="00204A41"/>
    <w:rsid w:val="0020552A"/>
    <w:rsid w:val="00210036"/>
    <w:rsid w:val="00214177"/>
    <w:rsid w:val="00216B0F"/>
    <w:rsid w:val="0021710B"/>
    <w:rsid w:val="002172D7"/>
    <w:rsid w:val="00217BA2"/>
    <w:rsid w:val="002246C6"/>
    <w:rsid w:val="00224E20"/>
    <w:rsid w:val="00225D55"/>
    <w:rsid w:val="00232600"/>
    <w:rsid w:val="00234490"/>
    <w:rsid w:val="00237080"/>
    <w:rsid w:val="002373E1"/>
    <w:rsid w:val="00246140"/>
    <w:rsid w:val="0024691A"/>
    <w:rsid w:val="00250616"/>
    <w:rsid w:val="0025504C"/>
    <w:rsid w:val="002605F5"/>
    <w:rsid w:val="00261C5A"/>
    <w:rsid w:val="002672C9"/>
    <w:rsid w:val="0027027A"/>
    <w:rsid w:val="00272408"/>
    <w:rsid w:val="00273042"/>
    <w:rsid w:val="00273079"/>
    <w:rsid w:val="00275361"/>
    <w:rsid w:val="00275C9D"/>
    <w:rsid w:val="00277C09"/>
    <w:rsid w:val="00277DEE"/>
    <w:rsid w:val="00277E6B"/>
    <w:rsid w:val="00277F79"/>
    <w:rsid w:val="002812DE"/>
    <w:rsid w:val="002845E3"/>
    <w:rsid w:val="00285FE4"/>
    <w:rsid w:val="002866DE"/>
    <w:rsid w:val="00286CB9"/>
    <w:rsid w:val="002920CC"/>
    <w:rsid w:val="002945DC"/>
    <w:rsid w:val="002A2B28"/>
    <w:rsid w:val="002A3DF9"/>
    <w:rsid w:val="002A4717"/>
    <w:rsid w:val="002A59B4"/>
    <w:rsid w:val="002B2832"/>
    <w:rsid w:val="002B2BCF"/>
    <w:rsid w:val="002B57E4"/>
    <w:rsid w:val="002B6A72"/>
    <w:rsid w:val="002C26C4"/>
    <w:rsid w:val="002C2D62"/>
    <w:rsid w:val="002C3E6E"/>
    <w:rsid w:val="002C555E"/>
    <w:rsid w:val="002C6F8F"/>
    <w:rsid w:val="002C7B20"/>
    <w:rsid w:val="002D3A3F"/>
    <w:rsid w:val="002D4149"/>
    <w:rsid w:val="002D50C2"/>
    <w:rsid w:val="002D5977"/>
    <w:rsid w:val="002E163B"/>
    <w:rsid w:val="002E2F7C"/>
    <w:rsid w:val="002E3BC9"/>
    <w:rsid w:val="002E3C78"/>
    <w:rsid w:val="002F1B8F"/>
    <w:rsid w:val="002F1CFA"/>
    <w:rsid w:val="002F3C5C"/>
    <w:rsid w:val="002F4805"/>
    <w:rsid w:val="002F5280"/>
    <w:rsid w:val="002F5720"/>
    <w:rsid w:val="00300129"/>
    <w:rsid w:val="00301035"/>
    <w:rsid w:val="00301D83"/>
    <w:rsid w:val="00304F77"/>
    <w:rsid w:val="00305881"/>
    <w:rsid w:val="003067C9"/>
    <w:rsid w:val="00310002"/>
    <w:rsid w:val="003109BB"/>
    <w:rsid w:val="00312B1C"/>
    <w:rsid w:val="00320016"/>
    <w:rsid w:val="00321816"/>
    <w:rsid w:val="0032299B"/>
    <w:rsid w:val="00322FAB"/>
    <w:rsid w:val="0032769E"/>
    <w:rsid w:val="0033157E"/>
    <w:rsid w:val="003316A0"/>
    <w:rsid w:val="00332AC3"/>
    <w:rsid w:val="003351FD"/>
    <w:rsid w:val="00337A3C"/>
    <w:rsid w:val="00341D3C"/>
    <w:rsid w:val="003423E1"/>
    <w:rsid w:val="00343A03"/>
    <w:rsid w:val="00347B75"/>
    <w:rsid w:val="00351527"/>
    <w:rsid w:val="00352BAB"/>
    <w:rsid w:val="00353A58"/>
    <w:rsid w:val="00354730"/>
    <w:rsid w:val="00354C4A"/>
    <w:rsid w:val="00355227"/>
    <w:rsid w:val="00355E88"/>
    <w:rsid w:val="00356812"/>
    <w:rsid w:val="003569F2"/>
    <w:rsid w:val="003605A4"/>
    <w:rsid w:val="00360608"/>
    <w:rsid w:val="00360DCB"/>
    <w:rsid w:val="0036214F"/>
    <w:rsid w:val="003633FD"/>
    <w:rsid w:val="00364C83"/>
    <w:rsid w:val="00366C79"/>
    <w:rsid w:val="0037316D"/>
    <w:rsid w:val="003748EB"/>
    <w:rsid w:val="00374993"/>
    <w:rsid w:val="00374E0E"/>
    <w:rsid w:val="003769C3"/>
    <w:rsid w:val="00376F2A"/>
    <w:rsid w:val="00380F60"/>
    <w:rsid w:val="00381209"/>
    <w:rsid w:val="003821B9"/>
    <w:rsid w:val="00382886"/>
    <w:rsid w:val="00383582"/>
    <w:rsid w:val="00391CE9"/>
    <w:rsid w:val="003920FF"/>
    <w:rsid w:val="00394506"/>
    <w:rsid w:val="003962AE"/>
    <w:rsid w:val="003A0E52"/>
    <w:rsid w:val="003A5B02"/>
    <w:rsid w:val="003A5C0C"/>
    <w:rsid w:val="003A603B"/>
    <w:rsid w:val="003A7141"/>
    <w:rsid w:val="003A78EA"/>
    <w:rsid w:val="003B1C1D"/>
    <w:rsid w:val="003B60B8"/>
    <w:rsid w:val="003C0253"/>
    <w:rsid w:val="003C137A"/>
    <w:rsid w:val="003C29AB"/>
    <w:rsid w:val="003C431F"/>
    <w:rsid w:val="003C5373"/>
    <w:rsid w:val="003D0BC5"/>
    <w:rsid w:val="003D154E"/>
    <w:rsid w:val="003D17E4"/>
    <w:rsid w:val="003D225B"/>
    <w:rsid w:val="003D4096"/>
    <w:rsid w:val="003D4C85"/>
    <w:rsid w:val="003E66B5"/>
    <w:rsid w:val="003F1CC3"/>
    <w:rsid w:val="003F4277"/>
    <w:rsid w:val="003F7A0C"/>
    <w:rsid w:val="00401990"/>
    <w:rsid w:val="004032B4"/>
    <w:rsid w:val="00405756"/>
    <w:rsid w:val="0040718B"/>
    <w:rsid w:val="00410701"/>
    <w:rsid w:val="00415114"/>
    <w:rsid w:val="00415643"/>
    <w:rsid w:val="004175F4"/>
    <w:rsid w:val="0042112A"/>
    <w:rsid w:val="00426F23"/>
    <w:rsid w:val="0043064B"/>
    <w:rsid w:val="00430B56"/>
    <w:rsid w:val="00435E5B"/>
    <w:rsid w:val="00440F15"/>
    <w:rsid w:val="00444C48"/>
    <w:rsid w:val="00445B0A"/>
    <w:rsid w:val="00447640"/>
    <w:rsid w:val="00447FD5"/>
    <w:rsid w:val="00450732"/>
    <w:rsid w:val="00452692"/>
    <w:rsid w:val="00452836"/>
    <w:rsid w:val="00452957"/>
    <w:rsid w:val="0045706A"/>
    <w:rsid w:val="004577C3"/>
    <w:rsid w:val="00462CEF"/>
    <w:rsid w:val="00463AEB"/>
    <w:rsid w:val="00466A36"/>
    <w:rsid w:val="00474591"/>
    <w:rsid w:val="00477161"/>
    <w:rsid w:val="00481F71"/>
    <w:rsid w:val="00482654"/>
    <w:rsid w:val="00483A37"/>
    <w:rsid w:val="00484BAA"/>
    <w:rsid w:val="00484D04"/>
    <w:rsid w:val="0049103B"/>
    <w:rsid w:val="004912E2"/>
    <w:rsid w:val="00493BE6"/>
    <w:rsid w:val="004943A7"/>
    <w:rsid w:val="00495C34"/>
    <w:rsid w:val="0049755F"/>
    <w:rsid w:val="00497F68"/>
    <w:rsid w:val="004A06F8"/>
    <w:rsid w:val="004A1096"/>
    <w:rsid w:val="004A1587"/>
    <w:rsid w:val="004A3D9E"/>
    <w:rsid w:val="004A5170"/>
    <w:rsid w:val="004A5B93"/>
    <w:rsid w:val="004A6FB0"/>
    <w:rsid w:val="004A7150"/>
    <w:rsid w:val="004B04FB"/>
    <w:rsid w:val="004B189F"/>
    <w:rsid w:val="004B2954"/>
    <w:rsid w:val="004B5662"/>
    <w:rsid w:val="004B57AC"/>
    <w:rsid w:val="004B5E1A"/>
    <w:rsid w:val="004B75EE"/>
    <w:rsid w:val="004C2067"/>
    <w:rsid w:val="004C21EA"/>
    <w:rsid w:val="004C291D"/>
    <w:rsid w:val="004C41A9"/>
    <w:rsid w:val="004C4CB6"/>
    <w:rsid w:val="004C56F0"/>
    <w:rsid w:val="004C6F5E"/>
    <w:rsid w:val="004D0C02"/>
    <w:rsid w:val="004D1E33"/>
    <w:rsid w:val="004E4606"/>
    <w:rsid w:val="004E78AE"/>
    <w:rsid w:val="004F030E"/>
    <w:rsid w:val="004F15D7"/>
    <w:rsid w:val="004F1A0B"/>
    <w:rsid w:val="004F1DE7"/>
    <w:rsid w:val="004F2335"/>
    <w:rsid w:val="004F251B"/>
    <w:rsid w:val="004F2C1C"/>
    <w:rsid w:val="004F5044"/>
    <w:rsid w:val="004F71EB"/>
    <w:rsid w:val="0050387E"/>
    <w:rsid w:val="00506559"/>
    <w:rsid w:val="00511989"/>
    <w:rsid w:val="00512DE7"/>
    <w:rsid w:val="00516567"/>
    <w:rsid w:val="00516D9B"/>
    <w:rsid w:val="00520741"/>
    <w:rsid w:val="00522555"/>
    <w:rsid w:val="00522BD2"/>
    <w:rsid w:val="005242AF"/>
    <w:rsid w:val="00525BF1"/>
    <w:rsid w:val="00525F4C"/>
    <w:rsid w:val="00527395"/>
    <w:rsid w:val="005279C3"/>
    <w:rsid w:val="00527CC8"/>
    <w:rsid w:val="00527F54"/>
    <w:rsid w:val="00530563"/>
    <w:rsid w:val="005318B4"/>
    <w:rsid w:val="00531B4B"/>
    <w:rsid w:val="00531FA1"/>
    <w:rsid w:val="0053453B"/>
    <w:rsid w:val="005408BD"/>
    <w:rsid w:val="00541EF9"/>
    <w:rsid w:val="00541F18"/>
    <w:rsid w:val="0054281D"/>
    <w:rsid w:val="00542C9D"/>
    <w:rsid w:val="00542F71"/>
    <w:rsid w:val="00545758"/>
    <w:rsid w:val="0054707C"/>
    <w:rsid w:val="00550526"/>
    <w:rsid w:val="00551352"/>
    <w:rsid w:val="005516F2"/>
    <w:rsid w:val="00552709"/>
    <w:rsid w:val="00552970"/>
    <w:rsid w:val="00553439"/>
    <w:rsid w:val="00554907"/>
    <w:rsid w:val="005575D7"/>
    <w:rsid w:val="00560E65"/>
    <w:rsid w:val="0056131A"/>
    <w:rsid w:val="0056767B"/>
    <w:rsid w:val="00570D05"/>
    <w:rsid w:val="00573E32"/>
    <w:rsid w:val="00575DE0"/>
    <w:rsid w:val="0057700E"/>
    <w:rsid w:val="005774B4"/>
    <w:rsid w:val="00581680"/>
    <w:rsid w:val="00581BEE"/>
    <w:rsid w:val="005829F0"/>
    <w:rsid w:val="005860BF"/>
    <w:rsid w:val="00587DA9"/>
    <w:rsid w:val="00592AA0"/>
    <w:rsid w:val="00593DE3"/>
    <w:rsid w:val="00595841"/>
    <w:rsid w:val="00595ED2"/>
    <w:rsid w:val="00597B99"/>
    <w:rsid w:val="005A08DB"/>
    <w:rsid w:val="005A1A45"/>
    <w:rsid w:val="005A27BF"/>
    <w:rsid w:val="005A7400"/>
    <w:rsid w:val="005A76FB"/>
    <w:rsid w:val="005A7C1A"/>
    <w:rsid w:val="005B1F59"/>
    <w:rsid w:val="005B3E40"/>
    <w:rsid w:val="005B6091"/>
    <w:rsid w:val="005C7FC6"/>
    <w:rsid w:val="005D3E74"/>
    <w:rsid w:val="005D4DBD"/>
    <w:rsid w:val="005D5092"/>
    <w:rsid w:val="005D61EF"/>
    <w:rsid w:val="005D74CB"/>
    <w:rsid w:val="005E03DA"/>
    <w:rsid w:val="005E1191"/>
    <w:rsid w:val="005E4CF8"/>
    <w:rsid w:val="005E66FE"/>
    <w:rsid w:val="005E7314"/>
    <w:rsid w:val="005E742D"/>
    <w:rsid w:val="005F3976"/>
    <w:rsid w:val="005F5B05"/>
    <w:rsid w:val="00603DE1"/>
    <w:rsid w:val="006066E1"/>
    <w:rsid w:val="0061008C"/>
    <w:rsid w:val="00610742"/>
    <w:rsid w:val="00610AD6"/>
    <w:rsid w:val="00616B68"/>
    <w:rsid w:val="0061777C"/>
    <w:rsid w:val="00621A33"/>
    <w:rsid w:val="00622CB4"/>
    <w:rsid w:val="006243B8"/>
    <w:rsid w:val="00625435"/>
    <w:rsid w:val="00626A7B"/>
    <w:rsid w:val="00626E96"/>
    <w:rsid w:val="00632161"/>
    <w:rsid w:val="006329FF"/>
    <w:rsid w:val="0063562E"/>
    <w:rsid w:val="00635823"/>
    <w:rsid w:val="00637E6D"/>
    <w:rsid w:val="0064039B"/>
    <w:rsid w:val="00651DDC"/>
    <w:rsid w:val="006530BE"/>
    <w:rsid w:val="006543E6"/>
    <w:rsid w:val="00662556"/>
    <w:rsid w:val="00662649"/>
    <w:rsid w:val="006640E4"/>
    <w:rsid w:val="00667261"/>
    <w:rsid w:val="00671BE8"/>
    <w:rsid w:val="00675A6D"/>
    <w:rsid w:val="00677DFD"/>
    <w:rsid w:val="00680B9C"/>
    <w:rsid w:val="00681404"/>
    <w:rsid w:val="00685E3D"/>
    <w:rsid w:val="00687441"/>
    <w:rsid w:val="0069035D"/>
    <w:rsid w:val="0069250A"/>
    <w:rsid w:val="006951C1"/>
    <w:rsid w:val="006A1672"/>
    <w:rsid w:val="006A27BF"/>
    <w:rsid w:val="006A30B8"/>
    <w:rsid w:val="006A5FD9"/>
    <w:rsid w:val="006A701B"/>
    <w:rsid w:val="006A7933"/>
    <w:rsid w:val="006B6128"/>
    <w:rsid w:val="006C15E3"/>
    <w:rsid w:val="006C2CD1"/>
    <w:rsid w:val="006C43BB"/>
    <w:rsid w:val="006D6E82"/>
    <w:rsid w:val="006D6F13"/>
    <w:rsid w:val="006E164A"/>
    <w:rsid w:val="006E4020"/>
    <w:rsid w:val="006E56A0"/>
    <w:rsid w:val="006E576A"/>
    <w:rsid w:val="006F2A83"/>
    <w:rsid w:val="006F3777"/>
    <w:rsid w:val="006F6B46"/>
    <w:rsid w:val="006F6DCF"/>
    <w:rsid w:val="00703909"/>
    <w:rsid w:val="00703EF9"/>
    <w:rsid w:val="00704E65"/>
    <w:rsid w:val="00710DC0"/>
    <w:rsid w:val="00712773"/>
    <w:rsid w:val="00713DC7"/>
    <w:rsid w:val="00713F4D"/>
    <w:rsid w:val="00714E8B"/>
    <w:rsid w:val="00715744"/>
    <w:rsid w:val="00717469"/>
    <w:rsid w:val="00717696"/>
    <w:rsid w:val="0071799E"/>
    <w:rsid w:val="00722455"/>
    <w:rsid w:val="007226CC"/>
    <w:rsid w:val="00726449"/>
    <w:rsid w:val="00730C2B"/>
    <w:rsid w:val="00730C9B"/>
    <w:rsid w:val="0073175D"/>
    <w:rsid w:val="00735B1D"/>
    <w:rsid w:val="00735CA6"/>
    <w:rsid w:val="007365F7"/>
    <w:rsid w:val="00743B67"/>
    <w:rsid w:val="007441D5"/>
    <w:rsid w:val="00744943"/>
    <w:rsid w:val="00744ACB"/>
    <w:rsid w:val="00744CD7"/>
    <w:rsid w:val="007458FE"/>
    <w:rsid w:val="00745BDD"/>
    <w:rsid w:val="00752FF4"/>
    <w:rsid w:val="00753EA8"/>
    <w:rsid w:val="007547B2"/>
    <w:rsid w:val="007549CF"/>
    <w:rsid w:val="0075652C"/>
    <w:rsid w:val="007571F9"/>
    <w:rsid w:val="00757EDA"/>
    <w:rsid w:val="00760E2E"/>
    <w:rsid w:val="00762369"/>
    <w:rsid w:val="0076293D"/>
    <w:rsid w:val="00763321"/>
    <w:rsid w:val="00774ECE"/>
    <w:rsid w:val="00774F3E"/>
    <w:rsid w:val="007768EB"/>
    <w:rsid w:val="00777EB8"/>
    <w:rsid w:val="00781A8E"/>
    <w:rsid w:val="007823CE"/>
    <w:rsid w:val="0078696A"/>
    <w:rsid w:val="00786B78"/>
    <w:rsid w:val="00787BCC"/>
    <w:rsid w:val="007A13DA"/>
    <w:rsid w:val="007A2DE7"/>
    <w:rsid w:val="007A37BE"/>
    <w:rsid w:val="007A6915"/>
    <w:rsid w:val="007A7237"/>
    <w:rsid w:val="007B024F"/>
    <w:rsid w:val="007B27C9"/>
    <w:rsid w:val="007B3740"/>
    <w:rsid w:val="007B4934"/>
    <w:rsid w:val="007B493A"/>
    <w:rsid w:val="007B4D96"/>
    <w:rsid w:val="007B6547"/>
    <w:rsid w:val="007C0E87"/>
    <w:rsid w:val="007C338C"/>
    <w:rsid w:val="007C46AD"/>
    <w:rsid w:val="007D03FE"/>
    <w:rsid w:val="007D0D9E"/>
    <w:rsid w:val="007D2871"/>
    <w:rsid w:val="007D34A3"/>
    <w:rsid w:val="007D3C4B"/>
    <w:rsid w:val="007D3CC4"/>
    <w:rsid w:val="007D471A"/>
    <w:rsid w:val="007D7356"/>
    <w:rsid w:val="007E177C"/>
    <w:rsid w:val="007E3577"/>
    <w:rsid w:val="007E4FCC"/>
    <w:rsid w:val="007F1AF6"/>
    <w:rsid w:val="007F1B92"/>
    <w:rsid w:val="007F2924"/>
    <w:rsid w:val="007F6FEA"/>
    <w:rsid w:val="008021EC"/>
    <w:rsid w:val="00810B9D"/>
    <w:rsid w:val="008165CF"/>
    <w:rsid w:val="00817C11"/>
    <w:rsid w:val="0082069F"/>
    <w:rsid w:val="00820A80"/>
    <w:rsid w:val="008216DA"/>
    <w:rsid w:val="00827615"/>
    <w:rsid w:val="00827CBC"/>
    <w:rsid w:val="00832DEC"/>
    <w:rsid w:val="008337CD"/>
    <w:rsid w:val="0083417A"/>
    <w:rsid w:val="008358EA"/>
    <w:rsid w:val="0084010C"/>
    <w:rsid w:val="008432B0"/>
    <w:rsid w:val="008512D1"/>
    <w:rsid w:val="00852DD1"/>
    <w:rsid w:val="00853D3F"/>
    <w:rsid w:val="0085792F"/>
    <w:rsid w:val="00857BB1"/>
    <w:rsid w:val="00860749"/>
    <w:rsid w:val="008631F8"/>
    <w:rsid w:val="00867762"/>
    <w:rsid w:val="008728F8"/>
    <w:rsid w:val="00872AA7"/>
    <w:rsid w:val="00872EE1"/>
    <w:rsid w:val="0087398B"/>
    <w:rsid w:val="00873DD9"/>
    <w:rsid w:val="00876A70"/>
    <w:rsid w:val="00877EE3"/>
    <w:rsid w:val="00887A0C"/>
    <w:rsid w:val="00890433"/>
    <w:rsid w:val="008921D1"/>
    <w:rsid w:val="00893A8A"/>
    <w:rsid w:val="008974FF"/>
    <w:rsid w:val="008A060D"/>
    <w:rsid w:val="008A1D42"/>
    <w:rsid w:val="008A2E16"/>
    <w:rsid w:val="008A4FEA"/>
    <w:rsid w:val="008A6EE3"/>
    <w:rsid w:val="008B0812"/>
    <w:rsid w:val="008B782C"/>
    <w:rsid w:val="008C6085"/>
    <w:rsid w:val="008C61E3"/>
    <w:rsid w:val="008C7503"/>
    <w:rsid w:val="008D3395"/>
    <w:rsid w:val="008D46B9"/>
    <w:rsid w:val="008E053E"/>
    <w:rsid w:val="008E0A22"/>
    <w:rsid w:val="008E0B09"/>
    <w:rsid w:val="008E13D2"/>
    <w:rsid w:val="008E2B9B"/>
    <w:rsid w:val="008E4A88"/>
    <w:rsid w:val="008E5755"/>
    <w:rsid w:val="008F11C2"/>
    <w:rsid w:val="008F12C8"/>
    <w:rsid w:val="008F27F8"/>
    <w:rsid w:val="008F3E1C"/>
    <w:rsid w:val="008F55C1"/>
    <w:rsid w:val="008F5B90"/>
    <w:rsid w:val="00900105"/>
    <w:rsid w:val="0090012C"/>
    <w:rsid w:val="009004BB"/>
    <w:rsid w:val="009028C2"/>
    <w:rsid w:val="0090367C"/>
    <w:rsid w:val="00905267"/>
    <w:rsid w:val="00905708"/>
    <w:rsid w:val="00910465"/>
    <w:rsid w:val="009110EE"/>
    <w:rsid w:val="00911EA0"/>
    <w:rsid w:val="0091286A"/>
    <w:rsid w:val="0091703E"/>
    <w:rsid w:val="00917C20"/>
    <w:rsid w:val="009205B7"/>
    <w:rsid w:val="00922F0E"/>
    <w:rsid w:val="00923AF1"/>
    <w:rsid w:val="00923D75"/>
    <w:rsid w:val="00927E2A"/>
    <w:rsid w:val="0093160A"/>
    <w:rsid w:val="00931EFD"/>
    <w:rsid w:val="00932204"/>
    <w:rsid w:val="00934166"/>
    <w:rsid w:val="00935C8C"/>
    <w:rsid w:val="009373A8"/>
    <w:rsid w:val="00937CD6"/>
    <w:rsid w:val="00941B9B"/>
    <w:rsid w:val="0094213D"/>
    <w:rsid w:val="009426DD"/>
    <w:rsid w:val="00944BC7"/>
    <w:rsid w:val="0095031B"/>
    <w:rsid w:val="009514B6"/>
    <w:rsid w:val="00952CB3"/>
    <w:rsid w:val="009547D1"/>
    <w:rsid w:val="009550D9"/>
    <w:rsid w:val="00955CE7"/>
    <w:rsid w:val="009574FF"/>
    <w:rsid w:val="009600B7"/>
    <w:rsid w:val="00960672"/>
    <w:rsid w:val="00960922"/>
    <w:rsid w:val="00962120"/>
    <w:rsid w:val="00962E23"/>
    <w:rsid w:val="009633DC"/>
    <w:rsid w:val="00964F3C"/>
    <w:rsid w:val="009652DC"/>
    <w:rsid w:val="00967BB3"/>
    <w:rsid w:val="00970C76"/>
    <w:rsid w:val="00972257"/>
    <w:rsid w:val="00972F4B"/>
    <w:rsid w:val="0097696C"/>
    <w:rsid w:val="00976B13"/>
    <w:rsid w:val="00976C40"/>
    <w:rsid w:val="00977503"/>
    <w:rsid w:val="009832B1"/>
    <w:rsid w:val="00984519"/>
    <w:rsid w:val="00984B2A"/>
    <w:rsid w:val="00987DE7"/>
    <w:rsid w:val="0099084E"/>
    <w:rsid w:val="009919E2"/>
    <w:rsid w:val="009931AE"/>
    <w:rsid w:val="00993896"/>
    <w:rsid w:val="00993A5F"/>
    <w:rsid w:val="00994007"/>
    <w:rsid w:val="00996EE4"/>
    <w:rsid w:val="009A0713"/>
    <w:rsid w:val="009A2496"/>
    <w:rsid w:val="009A6DEF"/>
    <w:rsid w:val="009A6EDB"/>
    <w:rsid w:val="009B1B56"/>
    <w:rsid w:val="009B369D"/>
    <w:rsid w:val="009B5EF9"/>
    <w:rsid w:val="009B7E72"/>
    <w:rsid w:val="009C134A"/>
    <w:rsid w:val="009C1705"/>
    <w:rsid w:val="009D0F3D"/>
    <w:rsid w:val="009D1883"/>
    <w:rsid w:val="009D1979"/>
    <w:rsid w:val="009D1F08"/>
    <w:rsid w:val="009D2E21"/>
    <w:rsid w:val="009D6B8E"/>
    <w:rsid w:val="009D7057"/>
    <w:rsid w:val="009E02CF"/>
    <w:rsid w:val="009E1410"/>
    <w:rsid w:val="009E531A"/>
    <w:rsid w:val="009E59C5"/>
    <w:rsid w:val="009E7020"/>
    <w:rsid w:val="009F10C2"/>
    <w:rsid w:val="009F1418"/>
    <w:rsid w:val="009F19DF"/>
    <w:rsid w:val="009F35FB"/>
    <w:rsid w:val="009F4FB8"/>
    <w:rsid w:val="009F5248"/>
    <w:rsid w:val="00A00D1A"/>
    <w:rsid w:val="00A01EA7"/>
    <w:rsid w:val="00A038CF"/>
    <w:rsid w:val="00A049BD"/>
    <w:rsid w:val="00A06492"/>
    <w:rsid w:val="00A0663D"/>
    <w:rsid w:val="00A11307"/>
    <w:rsid w:val="00A1367C"/>
    <w:rsid w:val="00A1650A"/>
    <w:rsid w:val="00A16E3E"/>
    <w:rsid w:val="00A201E8"/>
    <w:rsid w:val="00A20B87"/>
    <w:rsid w:val="00A2242F"/>
    <w:rsid w:val="00A22EFF"/>
    <w:rsid w:val="00A238D1"/>
    <w:rsid w:val="00A23951"/>
    <w:rsid w:val="00A23A11"/>
    <w:rsid w:val="00A23C07"/>
    <w:rsid w:val="00A3149C"/>
    <w:rsid w:val="00A322E3"/>
    <w:rsid w:val="00A345C9"/>
    <w:rsid w:val="00A35B85"/>
    <w:rsid w:val="00A36232"/>
    <w:rsid w:val="00A37F7F"/>
    <w:rsid w:val="00A408A3"/>
    <w:rsid w:val="00A4229A"/>
    <w:rsid w:val="00A42932"/>
    <w:rsid w:val="00A43B16"/>
    <w:rsid w:val="00A45EC3"/>
    <w:rsid w:val="00A4679E"/>
    <w:rsid w:val="00A46BF6"/>
    <w:rsid w:val="00A52F6C"/>
    <w:rsid w:val="00A5695F"/>
    <w:rsid w:val="00A570C3"/>
    <w:rsid w:val="00A61F6A"/>
    <w:rsid w:val="00A667C5"/>
    <w:rsid w:val="00A66FFA"/>
    <w:rsid w:val="00A703C2"/>
    <w:rsid w:val="00A72EAA"/>
    <w:rsid w:val="00A75DC7"/>
    <w:rsid w:val="00A766AC"/>
    <w:rsid w:val="00A850C2"/>
    <w:rsid w:val="00A92D3F"/>
    <w:rsid w:val="00A9395B"/>
    <w:rsid w:val="00A94803"/>
    <w:rsid w:val="00A95454"/>
    <w:rsid w:val="00A959AF"/>
    <w:rsid w:val="00AA195B"/>
    <w:rsid w:val="00AB1865"/>
    <w:rsid w:val="00AB282F"/>
    <w:rsid w:val="00AB2A5C"/>
    <w:rsid w:val="00AB454C"/>
    <w:rsid w:val="00AC5358"/>
    <w:rsid w:val="00AC603A"/>
    <w:rsid w:val="00AC7776"/>
    <w:rsid w:val="00AC7ADF"/>
    <w:rsid w:val="00AC7D73"/>
    <w:rsid w:val="00AD0A20"/>
    <w:rsid w:val="00AD0B24"/>
    <w:rsid w:val="00AD2DC0"/>
    <w:rsid w:val="00AD39A4"/>
    <w:rsid w:val="00AD3A2B"/>
    <w:rsid w:val="00AD7089"/>
    <w:rsid w:val="00AD75A9"/>
    <w:rsid w:val="00AE606E"/>
    <w:rsid w:val="00AE64E8"/>
    <w:rsid w:val="00AF1481"/>
    <w:rsid w:val="00AF2FEA"/>
    <w:rsid w:val="00AF33C0"/>
    <w:rsid w:val="00AF5379"/>
    <w:rsid w:val="00AF5FCB"/>
    <w:rsid w:val="00AF7B3A"/>
    <w:rsid w:val="00B02218"/>
    <w:rsid w:val="00B028A2"/>
    <w:rsid w:val="00B06D47"/>
    <w:rsid w:val="00B079C6"/>
    <w:rsid w:val="00B109AA"/>
    <w:rsid w:val="00B10CD1"/>
    <w:rsid w:val="00B12819"/>
    <w:rsid w:val="00B12A46"/>
    <w:rsid w:val="00B16CDE"/>
    <w:rsid w:val="00B178BF"/>
    <w:rsid w:val="00B23B8D"/>
    <w:rsid w:val="00B256D7"/>
    <w:rsid w:val="00B25700"/>
    <w:rsid w:val="00B263D3"/>
    <w:rsid w:val="00B267F8"/>
    <w:rsid w:val="00B27103"/>
    <w:rsid w:val="00B31F3B"/>
    <w:rsid w:val="00B3463A"/>
    <w:rsid w:val="00B34FBC"/>
    <w:rsid w:val="00B36B67"/>
    <w:rsid w:val="00B401C3"/>
    <w:rsid w:val="00B4214C"/>
    <w:rsid w:val="00B44028"/>
    <w:rsid w:val="00B44867"/>
    <w:rsid w:val="00B459BF"/>
    <w:rsid w:val="00B47129"/>
    <w:rsid w:val="00B50CB5"/>
    <w:rsid w:val="00B52AE0"/>
    <w:rsid w:val="00B54A96"/>
    <w:rsid w:val="00B5512C"/>
    <w:rsid w:val="00B57987"/>
    <w:rsid w:val="00B617E2"/>
    <w:rsid w:val="00B62AE1"/>
    <w:rsid w:val="00B63F18"/>
    <w:rsid w:val="00B642B1"/>
    <w:rsid w:val="00B65B48"/>
    <w:rsid w:val="00B70A86"/>
    <w:rsid w:val="00B70DF5"/>
    <w:rsid w:val="00B7242B"/>
    <w:rsid w:val="00B72BDA"/>
    <w:rsid w:val="00B755FE"/>
    <w:rsid w:val="00B7606F"/>
    <w:rsid w:val="00B76BE2"/>
    <w:rsid w:val="00B76FEB"/>
    <w:rsid w:val="00B77DAC"/>
    <w:rsid w:val="00B800B2"/>
    <w:rsid w:val="00B80829"/>
    <w:rsid w:val="00B80E4D"/>
    <w:rsid w:val="00B8237E"/>
    <w:rsid w:val="00B8442F"/>
    <w:rsid w:val="00B900EC"/>
    <w:rsid w:val="00B927F4"/>
    <w:rsid w:val="00B96AD4"/>
    <w:rsid w:val="00B97C3F"/>
    <w:rsid w:val="00BA0C75"/>
    <w:rsid w:val="00BA3229"/>
    <w:rsid w:val="00BA37EE"/>
    <w:rsid w:val="00BA560B"/>
    <w:rsid w:val="00BA5A65"/>
    <w:rsid w:val="00BA5F92"/>
    <w:rsid w:val="00BA7166"/>
    <w:rsid w:val="00BA7B9D"/>
    <w:rsid w:val="00BB2A43"/>
    <w:rsid w:val="00BB2E44"/>
    <w:rsid w:val="00BB7070"/>
    <w:rsid w:val="00BC0012"/>
    <w:rsid w:val="00BC015D"/>
    <w:rsid w:val="00BC0FF2"/>
    <w:rsid w:val="00BC163D"/>
    <w:rsid w:val="00BC31D0"/>
    <w:rsid w:val="00BC576B"/>
    <w:rsid w:val="00BC62CA"/>
    <w:rsid w:val="00BC6B4E"/>
    <w:rsid w:val="00BC770F"/>
    <w:rsid w:val="00BD3B83"/>
    <w:rsid w:val="00BD6BE0"/>
    <w:rsid w:val="00BD70DF"/>
    <w:rsid w:val="00BE1B6E"/>
    <w:rsid w:val="00BE1EBA"/>
    <w:rsid w:val="00BE2E0C"/>
    <w:rsid w:val="00BE3075"/>
    <w:rsid w:val="00BE5666"/>
    <w:rsid w:val="00BE737C"/>
    <w:rsid w:val="00BF1014"/>
    <w:rsid w:val="00BF1940"/>
    <w:rsid w:val="00BF7576"/>
    <w:rsid w:val="00C10BC2"/>
    <w:rsid w:val="00C12A73"/>
    <w:rsid w:val="00C14114"/>
    <w:rsid w:val="00C15E65"/>
    <w:rsid w:val="00C15FCE"/>
    <w:rsid w:val="00C17B06"/>
    <w:rsid w:val="00C26DDC"/>
    <w:rsid w:val="00C34048"/>
    <w:rsid w:val="00C37610"/>
    <w:rsid w:val="00C408DB"/>
    <w:rsid w:val="00C420AB"/>
    <w:rsid w:val="00C458B2"/>
    <w:rsid w:val="00C50091"/>
    <w:rsid w:val="00C50253"/>
    <w:rsid w:val="00C50254"/>
    <w:rsid w:val="00C52048"/>
    <w:rsid w:val="00C5236F"/>
    <w:rsid w:val="00C5388E"/>
    <w:rsid w:val="00C5668C"/>
    <w:rsid w:val="00C57DC3"/>
    <w:rsid w:val="00C61049"/>
    <w:rsid w:val="00C61BFD"/>
    <w:rsid w:val="00C653F6"/>
    <w:rsid w:val="00C725DB"/>
    <w:rsid w:val="00C72D3C"/>
    <w:rsid w:val="00C80BAF"/>
    <w:rsid w:val="00C83B6C"/>
    <w:rsid w:val="00C8518A"/>
    <w:rsid w:val="00C86C58"/>
    <w:rsid w:val="00C91DEC"/>
    <w:rsid w:val="00C95FD9"/>
    <w:rsid w:val="00CA08B8"/>
    <w:rsid w:val="00CA0E1B"/>
    <w:rsid w:val="00CA5590"/>
    <w:rsid w:val="00CA58BC"/>
    <w:rsid w:val="00CB1076"/>
    <w:rsid w:val="00CB20CC"/>
    <w:rsid w:val="00CB278D"/>
    <w:rsid w:val="00CB397F"/>
    <w:rsid w:val="00CB4CCA"/>
    <w:rsid w:val="00CB7831"/>
    <w:rsid w:val="00CC1160"/>
    <w:rsid w:val="00CC52FE"/>
    <w:rsid w:val="00CD06B2"/>
    <w:rsid w:val="00CD2087"/>
    <w:rsid w:val="00CD3A73"/>
    <w:rsid w:val="00CD4BE5"/>
    <w:rsid w:val="00CE1394"/>
    <w:rsid w:val="00CE1DBB"/>
    <w:rsid w:val="00CE1F43"/>
    <w:rsid w:val="00CE7602"/>
    <w:rsid w:val="00CE76B2"/>
    <w:rsid w:val="00CF3C4B"/>
    <w:rsid w:val="00D004CC"/>
    <w:rsid w:val="00D01E11"/>
    <w:rsid w:val="00D0200C"/>
    <w:rsid w:val="00D0283B"/>
    <w:rsid w:val="00D02BB8"/>
    <w:rsid w:val="00D02DED"/>
    <w:rsid w:val="00D02F88"/>
    <w:rsid w:val="00D0506F"/>
    <w:rsid w:val="00D062D4"/>
    <w:rsid w:val="00D068F7"/>
    <w:rsid w:val="00D070D3"/>
    <w:rsid w:val="00D11AB3"/>
    <w:rsid w:val="00D122C9"/>
    <w:rsid w:val="00D133B6"/>
    <w:rsid w:val="00D14142"/>
    <w:rsid w:val="00D15796"/>
    <w:rsid w:val="00D176BA"/>
    <w:rsid w:val="00D2120E"/>
    <w:rsid w:val="00D21821"/>
    <w:rsid w:val="00D22A4C"/>
    <w:rsid w:val="00D31281"/>
    <w:rsid w:val="00D3139E"/>
    <w:rsid w:val="00D33366"/>
    <w:rsid w:val="00D33BED"/>
    <w:rsid w:val="00D40803"/>
    <w:rsid w:val="00D410D8"/>
    <w:rsid w:val="00D43576"/>
    <w:rsid w:val="00D44B7C"/>
    <w:rsid w:val="00D47BD3"/>
    <w:rsid w:val="00D51D75"/>
    <w:rsid w:val="00D52096"/>
    <w:rsid w:val="00D54AFD"/>
    <w:rsid w:val="00D572AD"/>
    <w:rsid w:val="00D66FD6"/>
    <w:rsid w:val="00D7322C"/>
    <w:rsid w:val="00D732B8"/>
    <w:rsid w:val="00D745F7"/>
    <w:rsid w:val="00D74CB3"/>
    <w:rsid w:val="00D7754A"/>
    <w:rsid w:val="00D81EAB"/>
    <w:rsid w:val="00D82AA0"/>
    <w:rsid w:val="00D85937"/>
    <w:rsid w:val="00D85D1E"/>
    <w:rsid w:val="00D85FA8"/>
    <w:rsid w:val="00D87790"/>
    <w:rsid w:val="00D91575"/>
    <w:rsid w:val="00D91AB5"/>
    <w:rsid w:val="00D92ECA"/>
    <w:rsid w:val="00D94556"/>
    <w:rsid w:val="00D957A8"/>
    <w:rsid w:val="00D95B91"/>
    <w:rsid w:val="00DA21AD"/>
    <w:rsid w:val="00DA6234"/>
    <w:rsid w:val="00DA761C"/>
    <w:rsid w:val="00DA780C"/>
    <w:rsid w:val="00DB4686"/>
    <w:rsid w:val="00DB6B67"/>
    <w:rsid w:val="00DC0E11"/>
    <w:rsid w:val="00DC36BF"/>
    <w:rsid w:val="00DC4309"/>
    <w:rsid w:val="00DC7E51"/>
    <w:rsid w:val="00DD5CE9"/>
    <w:rsid w:val="00DD6BDE"/>
    <w:rsid w:val="00DD7359"/>
    <w:rsid w:val="00DE08F6"/>
    <w:rsid w:val="00DE1C28"/>
    <w:rsid w:val="00DF01D2"/>
    <w:rsid w:val="00DF193E"/>
    <w:rsid w:val="00DF5AB5"/>
    <w:rsid w:val="00DF5DD4"/>
    <w:rsid w:val="00DF6527"/>
    <w:rsid w:val="00E04145"/>
    <w:rsid w:val="00E04828"/>
    <w:rsid w:val="00E04B30"/>
    <w:rsid w:val="00E060A4"/>
    <w:rsid w:val="00E0676D"/>
    <w:rsid w:val="00E06D6D"/>
    <w:rsid w:val="00E07390"/>
    <w:rsid w:val="00E075E6"/>
    <w:rsid w:val="00E1005D"/>
    <w:rsid w:val="00E1047D"/>
    <w:rsid w:val="00E12DBD"/>
    <w:rsid w:val="00E15027"/>
    <w:rsid w:val="00E16945"/>
    <w:rsid w:val="00E17155"/>
    <w:rsid w:val="00E2085F"/>
    <w:rsid w:val="00E221C2"/>
    <w:rsid w:val="00E2366E"/>
    <w:rsid w:val="00E24F59"/>
    <w:rsid w:val="00E2776A"/>
    <w:rsid w:val="00E27E73"/>
    <w:rsid w:val="00E31B4A"/>
    <w:rsid w:val="00E330FE"/>
    <w:rsid w:val="00E36DD4"/>
    <w:rsid w:val="00E3797B"/>
    <w:rsid w:val="00E4038F"/>
    <w:rsid w:val="00E41061"/>
    <w:rsid w:val="00E4311E"/>
    <w:rsid w:val="00E4619B"/>
    <w:rsid w:val="00E46BD2"/>
    <w:rsid w:val="00E4729F"/>
    <w:rsid w:val="00E47EF1"/>
    <w:rsid w:val="00E53538"/>
    <w:rsid w:val="00E53B9A"/>
    <w:rsid w:val="00E54F59"/>
    <w:rsid w:val="00E556F0"/>
    <w:rsid w:val="00E562F8"/>
    <w:rsid w:val="00E56C08"/>
    <w:rsid w:val="00E61C3B"/>
    <w:rsid w:val="00E628DE"/>
    <w:rsid w:val="00E62AB9"/>
    <w:rsid w:val="00E64747"/>
    <w:rsid w:val="00E65DF4"/>
    <w:rsid w:val="00E66DB1"/>
    <w:rsid w:val="00E67EC4"/>
    <w:rsid w:val="00E73F55"/>
    <w:rsid w:val="00E75E3D"/>
    <w:rsid w:val="00E859AD"/>
    <w:rsid w:val="00E86020"/>
    <w:rsid w:val="00E86905"/>
    <w:rsid w:val="00E9077F"/>
    <w:rsid w:val="00E92660"/>
    <w:rsid w:val="00E931EF"/>
    <w:rsid w:val="00E950E3"/>
    <w:rsid w:val="00E95BC8"/>
    <w:rsid w:val="00E9761E"/>
    <w:rsid w:val="00E978F1"/>
    <w:rsid w:val="00E97A10"/>
    <w:rsid w:val="00EA41C3"/>
    <w:rsid w:val="00EA525E"/>
    <w:rsid w:val="00EA6210"/>
    <w:rsid w:val="00EB3645"/>
    <w:rsid w:val="00EB3851"/>
    <w:rsid w:val="00EB4088"/>
    <w:rsid w:val="00EB4542"/>
    <w:rsid w:val="00EB4E5B"/>
    <w:rsid w:val="00EB61C1"/>
    <w:rsid w:val="00EC1BB4"/>
    <w:rsid w:val="00EC22A9"/>
    <w:rsid w:val="00EC30A3"/>
    <w:rsid w:val="00EC3230"/>
    <w:rsid w:val="00EC6D53"/>
    <w:rsid w:val="00ED0CD2"/>
    <w:rsid w:val="00ED1F8D"/>
    <w:rsid w:val="00ED3412"/>
    <w:rsid w:val="00ED5EEF"/>
    <w:rsid w:val="00ED68D9"/>
    <w:rsid w:val="00EE08AD"/>
    <w:rsid w:val="00EE6AB9"/>
    <w:rsid w:val="00EE72C2"/>
    <w:rsid w:val="00EE7E2F"/>
    <w:rsid w:val="00EF0E99"/>
    <w:rsid w:val="00EF288C"/>
    <w:rsid w:val="00EF4BB2"/>
    <w:rsid w:val="00EF6423"/>
    <w:rsid w:val="00EF6DB0"/>
    <w:rsid w:val="00EF771F"/>
    <w:rsid w:val="00F00C8B"/>
    <w:rsid w:val="00F024CA"/>
    <w:rsid w:val="00F026EA"/>
    <w:rsid w:val="00F02B01"/>
    <w:rsid w:val="00F060A3"/>
    <w:rsid w:val="00F06499"/>
    <w:rsid w:val="00F11A39"/>
    <w:rsid w:val="00F14DFA"/>
    <w:rsid w:val="00F15681"/>
    <w:rsid w:val="00F16CC4"/>
    <w:rsid w:val="00F16D5C"/>
    <w:rsid w:val="00F2123C"/>
    <w:rsid w:val="00F276C0"/>
    <w:rsid w:val="00F27CB1"/>
    <w:rsid w:val="00F30142"/>
    <w:rsid w:val="00F30B42"/>
    <w:rsid w:val="00F31918"/>
    <w:rsid w:val="00F32A75"/>
    <w:rsid w:val="00F35475"/>
    <w:rsid w:val="00F354FB"/>
    <w:rsid w:val="00F36189"/>
    <w:rsid w:val="00F361C1"/>
    <w:rsid w:val="00F40025"/>
    <w:rsid w:val="00F4138B"/>
    <w:rsid w:val="00F445C8"/>
    <w:rsid w:val="00F45B4A"/>
    <w:rsid w:val="00F52627"/>
    <w:rsid w:val="00F544B1"/>
    <w:rsid w:val="00F575EA"/>
    <w:rsid w:val="00F61336"/>
    <w:rsid w:val="00F6196E"/>
    <w:rsid w:val="00F621AB"/>
    <w:rsid w:val="00F646C3"/>
    <w:rsid w:val="00F670FE"/>
    <w:rsid w:val="00F72349"/>
    <w:rsid w:val="00F74F82"/>
    <w:rsid w:val="00F776ED"/>
    <w:rsid w:val="00F779E6"/>
    <w:rsid w:val="00F809A9"/>
    <w:rsid w:val="00F82019"/>
    <w:rsid w:val="00F84124"/>
    <w:rsid w:val="00F87BB0"/>
    <w:rsid w:val="00F9245F"/>
    <w:rsid w:val="00F928BC"/>
    <w:rsid w:val="00FA2DB5"/>
    <w:rsid w:val="00FA3610"/>
    <w:rsid w:val="00FA3CD9"/>
    <w:rsid w:val="00FA6CA9"/>
    <w:rsid w:val="00FB1874"/>
    <w:rsid w:val="00FB2A18"/>
    <w:rsid w:val="00FB31C1"/>
    <w:rsid w:val="00FB4F6F"/>
    <w:rsid w:val="00FB534B"/>
    <w:rsid w:val="00FB665C"/>
    <w:rsid w:val="00FB7148"/>
    <w:rsid w:val="00FC065A"/>
    <w:rsid w:val="00FC4199"/>
    <w:rsid w:val="00FC4AD8"/>
    <w:rsid w:val="00FC5347"/>
    <w:rsid w:val="00FC53C2"/>
    <w:rsid w:val="00FC5BAD"/>
    <w:rsid w:val="00FC6F15"/>
    <w:rsid w:val="00FD137F"/>
    <w:rsid w:val="00FD45BE"/>
    <w:rsid w:val="00FD4834"/>
    <w:rsid w:val="00FD5093"/>
    <w:rsid w:val="00FD582E"/>
    <w:rsid w:val="00FD7D2F"/>
    <w:rsid w:val="00FE2EE0"/>
    <w:rsid w:val="00FE59CF"/>
    <w:rsid w:val="00FF0077"/>
    <w:rsid w:val="00FF141C"/>
    <w:rsid w:val="00FF1A1A"/>
    <w:rsid w:val="00FF222F"/>
    <w:rsid w:val="00FF2B92"/>
    <w:rsid w:val="00FF2FE5"/>
    <w:rsid w:val="00FF52C3"/>
    <w:rsid w:val="00FF6363"/>
    <w:rsid w:val="00FF706D"/>
    <w:rsid w:val="00FF736A"/>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1BE1EEB-6054-4F43-975A-5961EF25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5260</TotalTime>
  <Pages>11</Pages>
  <Words>3112</Words>
  <Characters>17743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Christian George (TTMA)</cp:lastModifiedBy>
  <cp:revision>325</cp:revision>
  <dcterms:created xsi:type="dcterms:W3CDTF">2015-09-25T13:37:00Z</dcterms:created>
  <dcterms:modified xsi:type="dcterms:W3CDTF">2016-05-16T12:15:00Z</dcterms:modified>
</cp:coreProperties>
</file>